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431" w:rsidRDefault="00810431" w:rsidP="00810431">
      <w:pPr>
        <w:pStyle w:val="Heading1"/>
        <w:ind w:left="0" w:firstLine="0"/>
      </w:pPr>
      <w:bookmarkStart w:id="0" w:name="_GoBack"/>
      <w:bookmarkEnd w:id="0"/>
      <w:r>
        <w:t>Equal Recognition before the Law: Balancing autonomy and protection in support for the exercise of legal capacity</w:t>
      </w:r>
    </w:p>
    <w:p w:rsidR="00810431" w:rsidRDefault="00810431" w:rsidP="00810431">
      <w:pPr>
        <w:rPr>
          <w:lang w:val="da-DK"/>
        </w:rPr>
      </w:pPr>
    </w:p>
    <w:p w:rsidR="00810431" w:rsidRDefault="00810431" w:rsidP="00527332">
      <w:pPr>
        <w:pStyle w:val="Heading2"/>
        <w:ind w:left="0" w:firstLine="4"/>
      </w:pPr>
      <w:r>
        <w:t>Describing notes for Powerpoint Presentation</w:t>
      </w:r>
      <w:r w:rsidR="00527332">
        <w:br/>
        <w:t>The Conversation: Supported Decision Making Hui</w:t>
      </w:r>
    </w:p>
    <w:p w:rsidR="00810431" w:rsidRPr="00810431" w:rsidRDefault="00810431" w:rsidP="00810431">
      <w:pPr>
        <w:rPr>
          <w:lang w:val="da-DK"/>
        </w:rPr>
      </w:pPr>
    </w:p>
    <w:p w:rsidR="00810431" w:rsidRDefault="00810431" w:rsidP="00810431">
      <w:r w:rsidRPr="006B77B0">
        <w:rPr>
          <w:rStyle w:val="Heading2Char"/>
          <w:sz w:val="36"/>
          <w:lang w:eastAsia="en-NZ"/>
        </w:rPr>
        <w:t xml:space="preserve">Paul Dickey </w:t>
      </w:r>
      <w:r w:rsidRPr="006B77B0">
        <w:rPr>
          <w:rStyle w:val="Heading2Char"/>
          <w:sz w:val="36"/>
          <w:lang w:eastAsia="en-NZ"/>
        </w:rPr>
        <w:br/>
        <w:t>Senior Advisor, Office for Disability Issues</w:t>
      </w:r>
      <w:r>
        <w:br/>
      </w:r>
      <w:r>
        <w:br/>
      </w:r>
      <w:r w:rsidRPr="006B77B0">
        <w:rPr>
          <w:rStyle w:val="Heading2Char"/>
          <w:sz w:val="36"/>
          <w:lang w:eastAsia="en-NZ"/>
        </w:rPr>
        <w:t>General notes about th</w:t>
      </w:r>
      <w:r w:rsidR="006B77B0">
        <w:rPr>
          <w:rStyle w:val="Heading2Char"/>
          <w:sz w:val="36"/>
          <w:lang w:eastAsia="en-NZ"/>
        </w:rPr>
        <w:t>is</w:t>
      </w:r>
      <w:r w:rsidRPr="006B77B0">
        <w:rPr>
          <w:rStyle w:val="Heading2Char"/>
          <w:sz w:val="36"/>
          <w:lang w:eastAsia="en-NZ"/>
        </w:rPr>
        <w:t xml:space="preserve"> presentation</w:t>
      </w:r>
      <w:r>
        <w:t xml:space="preserve"> </w:t>
      </w:r>
    </w:p>
    <w:p w:rsidR="00810431" w:rsidRDefault="00547205" w:rsidP="006B77B0">
      <w:pPr>
        <w:numPr>
          <w:ilvl w:val="0"/>
          <w:numId w:val="3"/>
        </w:numPr>
        <w:ind w:left="360"/>
      </w:pPr>
      <w:r>
        <w:t>There is a new page for each slide and e</w:t>
      </w:r>
      <w:r w:rsidR="00810431">
        <w:t xml:space="preserve">ach page is headed with the slide number – there are </w:t>
      </w:r>
      <w:r>
        <w:t>10</w:t>
      </w:r>
      <w:r w:rsidR="00810431">
        <w:t xml:space="preserve"> slides</w:t>
      </w:r>
      <w:r>
        <w:t>.</w:t>
      </w:r>
    </w:p>
    <w:p w:rsidR="00810431" w:rsidRDefault="00810431" w:rsidP="006B77B0">
      <w:pPr>
        <w:numPr>
          <w:ilvl w:val="0"/>
          <w:numId w:val="3"/>
        </w:numPr>
        <w:ind w:left="360"/>
      </w:pPr>
      <w:r>
        <w:t>Images</w:t>
      </w:r>
      <w:r w:rsidR="006B77B0">
        <w:t xml:space="preserve"> and graphics</w:t>
      </w:r>
      <w:r>
        <w:t xml:space="preserve"> are described under </w:t>
      </w:r>
      <w:r w:rsidR="00547205">
        <w:t>‘</w:t>
      </w:r>
      <w:r>
        <w:t>Picture</w:t>
      </w:r>
      <w:r w:rsidR="00547205">
        <w:t>’.</w:t>
      </w:r>
    </w:p>
    <w:p w:rsidR="006B77B0" w:rsidRDefault="00ED1E42" w:rsidP="006B77B0">
      <w:pPr>
        <w:numPr>
          <w:ilvl w:val="0"/>
          <w:numId w:val="3"/>
        </w:numPr>
        <w:ind w:left="360"/>
      </w:pPr>
      <w:r>
        <w:t>Where a standard background is used it is referred to as the ‘ODI background’. It is described here</w:t>
      </w:r>
      <w:r w:rsidR="006B77B0">
        <w:t>. The text ‘Equal Recognition before the Law’ appears on the top right-hand side– white text on a dark blue background. Below, the body text of the slide is set on a light blue background</w:t>
      </w:r>
      <w:r w:rsidR="00547205">
        <w:t>. The Office for</w:t>
      </w:r>
      <w:r w:rsidR="006B77B0">
        <w:t xml:space="preserve"> Disability Issues logo features in an oval on the bottom-left hand side of the slide. </w:t>
      </w:r>
    </w:p>
    <w:p w:rsidR="00810431" w:rsidRDefault="006B77B0" w:rsidP="006B77B0">
      <w:pPr>
        <w:pStyle w:val="Heading1"/>
      </w:pPr>
      <w:r>
        <w:br w:type="column"/>
      </w:r>
      <w:r w:rsidR="00810431">
        <w:lastRenderedPageBreak/>
        <w:t xml:space="preserve">Slide 1 </w:t>
      </w:r>
      <w:r>
        <w:t>–</w:t>
      </w:r>
      <w:r w:rsidR="00810431">
        <w:t xml:space="preserve"> Title slide</w:t>
      </w:r>
    </w:p>
    <w:p w:rsidR="00810431" w:rsidRDefault="00810431" w:rsidP="00714255">
      <w:pPr>
        <w:rPr>
          <w:szCs w:val="28"/>
        </w:rPr>
      </w:pPr>
    </w:p>
    <w:p w:rsidR="00810431" w:rsidRPr="00714255" w:rsidRDefault="00810431" w:rsidP="00810431">
      <w:pPr>
        <w:pStyle w:val="Heading2"/>
      </w:pPr>
      <w:r>
        <w:t xml:space="preserve">Slide </w:t>
      </w:r>
      <w:r w:rsidR="006B77B0">
        <w:t>title</w:t>
      </w:r>
      <w:r>
        <w:t xml:space="preserve">: </w:t>
      </w:r>
    </w:p>
    <w:p w:rsidR="006B77B0" w:rsidRDefault="006B77B0" w:rsidP="006B77B0">
      <w:r>
        <w:t>Equal Recognition before the Law: Balancing autonomy and protection in support for the exercise of legal capacity</w:t>
      </w:r>
    </w:p>
    <w:p w:rsidR="006B77B0" w:rsidRPr="00714255" w:rsidRDefault="006B77B0" w:rsidP="006B77B0">
      <w:pPr>
        <w:pStyle w:val="Heading2"/>
      </w:pPr>
      <w:r>
        <w:t xml:space="preserve">Slide text: </w:t>
      </w:r>
    </w:p>
    <w:p w:rsidR="00AE74E5" w:rsidRDefault="006B77B0" w:rsidP="006B77B0">
      <w:pPr>
        <w:rPr>
          <w:rStyle w:val="Heading2Char"/>
          <w:sz w:val="28"/>
          <w:szCs w:val="28"/>
          <w:lang w:eastAsia="en-NZ"/>
        </w:rPr>
      </w:pPr>
      <w:r w:rsidRPr="006B77B0">
        <w:rPr>
          <w:rStyle w:val="Heading2Char"/>
          <w:sz w:val="28"/>
          <w:szCs w:val="28"/>
          <w:lang w:eastAsia="en-NZ"/>
        </w:rPr>
        <w:t>Paul Dickey</w:t>
      </w:r>
      <w:r>
        <w:rPr>
          <w:rStyle w:val="Heading2Char"/>
          <w:sz w:val="28"/>
          <w:szCs w:val="28"/>
          <w:lang w:eastAsia="en-NZ"/>
        </w:rPr>
        <w:t xml:space="preserve">, </w:t>
      </w:r>
      <w:r w:rsidRPr="006B77B0">
        <w:rPr>
          <w:rStyle w:val="Heading2Char"/>
          <w:sz w:val="28"/>
          <w:szCs w:val="28"/>
          <w:lang w:eastAsia="en-NZ"/>
        </w:rPr>
        <w:t>Senior Advisor, Office for Disability Issues</w:t>
      </w:r>
      <w:r>
        <w:rPr>
          <w:rStyle w:val="Heading2Char"/>
          <w:sz w:val="28"/>
          <w:szCs w:val="28"/>
          <w:lang w:eastAsia="en-NZ"/>
        </w:rPr>
        <w:br/>
        <w:t xml:space="preserve">April </w:t>
      </w:r>
      <w:r w:rsidR="005B160B">
        <w:rPr>
          <w:rStyle w:val="Heading2Char"/>
          <w:sz w:val="28"/>
          <w:szCs w:val="28"/>
          <w:lang w:eastAsia="en-NZ"/>
        </w:rPr>
        <w:t>20 2016</w:t>
      </w:r>
    </w:p>
    <w:p w:rsidR="006B77B0" w:rsidRPr="006B77B0" w:rsidRDefault="006B77B0" w:rsidP="006B77B0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6B77B0" w:rsidRPr="006B77B0" w:rsidRDefault="00DF4860" w:rsidP="006B77B0">
      <w:pPr>
        <w:rPr>
          <w:lang w:val="da-DK"/>
        </w:rPr>
      </w:pPr>
      <w:r>
        <w:rPr>
          <w:lang w:val="da-DK"/>
        </w:rPr>
        <w:t>W</w:t>
      </w:r>
      <w:r w:rsidR="006B77B0">
        <w:rPr>
          <w:lang w:val="da-DK"/>
        </w:rPr>
        <w:t xml:space="preserve">hite text is set on a dark blue background. The Office </w:t>
      </w:r>
      <w:r w:rsidR="00547205">
        <w:rPr>
          <w:lang w:val="da-DK"/>
        </w:rPr>
        <w:t>for</w:t>
      </w:r>
      <w:r w:rsidR="006B77B0">
        <w:rPr>
          <w:lang w:val="da-DK"/>
        </w:rPr>
        <w:t xml:space="preserve"> Disability Issues logo is placed in the top left-hand side of the slide in a white oval. </w:t>
      </w:r>
      <w:r w:rsidR="005B160B">
        <w:rPr>
          <w:lang w:val="da-DK"/>
        </w:rPr>
        <w:t xml:space="preserve">An image of the </w:t>
      </w:r>
      <w:r w:rsidR="00547205">
        <w:rPr>
          <w:lang w:val="da-DK"/>
        </w:rPr>
        <w:t>’</w:t>
      </w:r>
      <w:r w:rsidR="005B160B">
        <w:rPr>
          <w:lang w:val="da-DK"/>
        </w:rPr>
        <w:t>Scales of Justice</w:t>
      </w:r>
      <w:r w:rsidR="00547205">
        <w:rPr>
          <w:lang w:val="da-DK"/>
        </w:rPr>
        <w:t>’</w:t>
      </w:r>
      <w:r w:rsidR="005B160B">
        <w:rPr>
          <w:lang w:val="da-DK"/>
        </w:rPr>
        <w:t xml:space="preserve"> is placed on the top-right hand side of the slide.</w:t>
      </w: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DF4860" w:rsidRDefault="00DF4860" w:rsidP="00DF4860">
      <w:pPr>
        <w:pStyle w:val="Heading1"/>
      </w:pPr>
      <w:r>
        <w:lastRenderedPageBreak/>
        <w:t xml:space="preserve">Slide 2 </w:t>
      </w:r>
    </w:p>
    <w:p w:rsidR="00DF4860" w:rsidRDefault="00DF4860" w:rsidP="00DF4860">
      <w:pPr>
        <w:rPr>
          <w:szCs w:val="28"/>
        </w:rPr>
      </w:pPr>
    </w:p>
    <w:p w:rsidR="00DF4860" w:rsidRPr="00714255" w:rsidRDefault="00DF4860" w:rsidP="00DF4860">
      <w:pPr>
        <w:pStyle w:val="Heading2"/>
      </w:pPr>
      <w:r>
        <w:t xml:space="preserve">Slide title: </w:t>
      </w:r>
    </w:p>
    <w:p w:rsidR="00DF4860" w:rsidRPr="00714255" w:rsidRDefault="00DF4860" w:rsidP="00DF4860">
      <w:pPr>
        <w:rPr>
          <w:rFonts w:eastAsia="Times New Roman"/>
          <w:szCs w:val="28"/>
        </w:rPr>
      </w:pPr>
      <w:r w:rsidRPr="00714255">
        <w:rPr>
          <w:rFonts w:eastAsia="Times New Roman"/>
          <w:szCs w:val="28"/>
        </w:rPr>
        <w:t>International law</w:t>
      </w:r>
    </w:p>
    <w:p w:rsidR="00DF4860" w:rsidRPr="00714255" w:rsidRDefault="00DF4860" w:rsidP="00DF4860">
      <w:pPr>
        <w:pStyle w:val="Heading2"/>
      </w:pPr>
      <w:r>
        <w:t xml:space="preserve">Slide text: </w:t>
      </w:r>
    </w:p>
    <w:p w:rsidR="00DF4860" w:rsidRPr="00714255" w:rsidRDefault="00DF4860" w:rsidP="00DF4860">
      <w:pPr>
        <w:numPr>
          <w:ilvl w:val="0"/>
          <w:numId w:val="4"/>
        </w:numPr>
        <w:ind w:left="360"/>
      </w:pPr>
      <w:r w:rsidRPr="00714255">
        <w:t>States need to ensure equal rights for everyone.</w:t>
      </w:r>
    </w:p>
    <w:p w:rsidR="00DF4860" w:rsidRPr="00714255" w:rsidRDefault="00DF4860" w:rsidP="00DF4860">
      <w:pPr>
        <w:numPr>
          <w:ilvl w:val="0"/>
          <w:numId w:val="4"/>
        </w:numPr>
        <w:ind w:left="360"/>
      </w:pPr>
      <w:r w:rsidRPr="00714255">
        <w:t xml:space="preserve">International Covenant on Civil and Political Rights: </w:t>
      </w:r>
    </w:p>
    <w:p w:rsidR="00DF4860" w:rsidRPr="00714255" w:rsidRDefault="00DF4860" w:rsidP="00DF4860">
      <w:pPr>
        <w:numPr>
          <w:ilvl w:val="0"/>
          <w:numId w:val="7"/>
        </w:numPr>
      </w:pPr>
      <w:r w:rsidRPr="00DF4860">
        <w:rPr>
          <w:b/>
        </w:rPr>
        <w:t>Article 1</w:t>
      </w:r>
      <w:r w:rsidRPr="00714255">
        <w:t xml:space="preserve">: All peoples have the right of self-determination. By virtue of that right they freely determine their political status and freely pursue their economic, social and cultural development. </w:t>
      </w:r>
    </w:p>
    <w:p w:rsidR="00DF4860" w:rsidRPr="00714255" w:rsidRDefault="00DF4860" w:rsidP="00DF4860">
      <w:pPr>
        <w:numPr>
          <w:ilvl w:val="0"/>
          <w:numId w:val="7"/>
        </w:numPr>
      </w:pPr>
      <w:r w:rsidRPr="00DF4860">
        <w:rPr>
          <w:b/>
        </w:rPr>
        <w:t>Article 16</w:t>
      </w:r>
      <w:r w:rsidRPr="00714255">
        <w:t xml:space="preserve">: Everyone shall have the right to recognition everywhere as a person before the law. </w:t>
      </w:r>
    </w:p>
    <w:p w:rsidR="00DF4860" w:rsidRPr="006B77B0" w:rsidRDefault="00DF4860" w:rsidP="00DF4860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DF4860" w:rsidRDefault="00467E14" w:rsidP="00714255">
      <w:pPr>
        <w:rPr>
          <w:lang w:val="da-DK"/>
        </w:rPr>
      </w:pPr>
      <w:r>
        <w:rPr>
          <w:lang w:val="da-DK"/>
        </w:rPr>
        <w:t>ODI background</w:t>
      </w:r>
      <w:r w:rsidR="00DF4860">
        <w:rPr>
          <w:lang w:val="da-DK"/>
        </w:rPr>
        <w:t>.</w:t>
      </w:r>
    </w:p>
    <w:p w:rsidR="00DF4860" w:rsidRDefault="00DF4860" w:rsidP="00DF4860">
      <w:pPr>
        <w:pStyle w:val="Heading1"/>
      </w:pPr>
      <w:r>
        <w:br w:type="column"/>
      </w:r>
      <w:r>
        <w:lastRenderedPageBreak/>
        <w:t xml:space="preserve">Slide 3 </w:t>
      </w:r>
    </w:p>
    <w:p w:rsidR="00DF4860" w:rsidRDefault="00DF4860" w:rsidP="00DF4860">
      <w:pPr>
        <w:rPr>
          <w:szCs w:val="28"/>
        </w:rPr>
      </w:pPr>
    </w:p>
    <w:p w:rsidR="00DF4860" w:rsidRPr="00714255" w:rsidRDefault="00DF4860" w:rsidP="00DF4860">
      <w:pPr>
        <w:pStyle w:val="Heading2"/>
      </w:pPr>
      <w:r>
        <w:t xml:space="preserve">Slide title: </w:t>
      </w:r>
    </w:p>
    <w:p w:rsidR="00DF4860" w:rsidRPr="00714255" w:rsidRDefault="00DF4860" w:rsidP="00DF4860">
      <w:pPr>
        <w:rPr>
          <w:rFonts w:eastAsia="Times New Roman"/>
        </w:rPr>
      </w:pPr>
      <w:r w:rsidRPr="00714255">
        <w:rPr>
          <w:rFonts w:eastAsia="Times New Roman"/>
        </w:rPr>
        <w:t>Applies to disabled people</w:t>
      </w:r>
    </w:p>
    <w:p w:rsidR="00DF4860" w:rsidRPr="00714255" w:rsidRDefault="00DF4860" w:rsidP="00DF4860">
      <w:pPr>
        <w:pStyle w:val="Heading2"/>
      </w:pPr>
      <w:r>
        <w:t xml:space="preserve">Slide text: </w:t>
      </w:r>
    </w:p>
    <w:p w:rsidR="00DF4860" w:rsidRPr="00714255" w:rsidRDefault="00DF4860" w:rsidP="00DF4860">
      <w:r w:rsidRPr="00714255">
        <w:t xml:space="preserve">2006: Convention on the Rights of Persons with Disabilities </w:t>
      </w:r>
    </w:p>
    <w:p w:rsidR="00DF4860" w:rsidRPr="00714255" w:rsidRDefault="00DF4860" w:rsidP="00DF4860">
      <w:r w:rsidRPr="00714255">
        <w:t xml:space="preserve">Preamble: </w:t>
      </w:r>
    </w:p>
    <w:p w:rsidR="00DF4860" w:rsidRPr="00714255" w:rsidRDefault="00DF4860" w:rsidP="00DF4860">
      <w:r w:rsidRPr="00714255">
        <w:t xml:space="preserve">(n) Recognizing the </w:t>
      </w:r>
      <w:r w:rsidRPr="00DF4860">
        <w:rPr>
          <w:b/>
        </w:rPr>
        <w:t>importance for persons with disabilities of their individual autonomy and independence, including the freedom to make their own choices,</w:t>
      </w:r>
      <w:r w:rsidRPr="00714255">
        <w:t xml:space="preserve"> </w:t>
      </w:r>
    </w:p>
    <w:p w:rsidR="00DF4860" w:rsidRPr="00714255" w:rsidRDefault="00DF4860" w:rsidP="00DF4860">
      <w:r w:rsidRPr="00714255">
        <w:t xml:space="preserve">(o) Considering that persons with disabilities should have the </w:t>
      </w:r>
      <w:r w:rsidRPr="00DF4860">
        <w:rPr>
          <w:b/>
        </w:rPr>
        <w:t xml:space="preserve">opportunity to be actively involved in decision-making processes </w:t>
      </w:r>
      <w:r w:rsidRPr="00DF4860">
        <w:t>about policies and programmes, including those directly concerning them</w:t>
      </w:r>
      <w:r w:rsidRPr="00714255">
        <w:t>.</w:t>
      </w:r>
    </w:p>
    <w:p w:rsidR="00DF4860" w:rsidRPr="006B77B0" w:rsidRDefault="00DF4860" w:rsidP="00DF4860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DF4860" w:rsidRDefault="00467E14" w:rsidP="00DF4860">
      <w:pPr>
        <w:rPr>
          <w:lang w:val="da-DK"/>
        </w:rPr>
      </w:pPr>
      <w:r>
        <w:rPr>
          <w:lang w:val="da-DK"/>
        </w:rPr>
        <w:t>ODI background</w:t>
      </w:r>
      <w:r w:rsidR="00DF4860">
        <w:rPr>
          <w:lang w:val="da-DK"/>
        </w:rPr>
        <w:t>.</w:t>
      </w:r>
    </w:p>
    <w:p w:rsidR="00DF4860" w:rsidRDefault="00DF4860" w:rsidP="00DF4860">
      <w:pPr>
        <w:pStyle w:val="Heading1"/>
      </w:pPr>
      <w:r>
        <w:br w:type="column"/>
      </w:r>
      <w:r>
        <w:lastRenderedPageBreak/>
        <w:t xml:space="preserve">Slide 4 </w:t>
      </w:r>
    </w:p>
    <w:p w:rsidR="00DF4860" w:rsidRDefault="00DF4860" w:rsidP="00DF4860">
      <w:pPr>
        <w:rPr>
          <w:szCs w:val="28"/>
        </w:rPr>
      </w:pPr>
    </w:p>
    <w:p w:rsidR="00DF4860" w:rsidRPr="00714255" w:rsidRDefault="00DF4860" w:rsidP="00DF4860">
      <w:pPr>
        <w:pStyle w:val="Heading2"/>
      </w:pPr>
      <w:r>
        <w:t xml:space="preserve">Slide title: </w:t>
      </w:r>
    </w:p>
    <w:p w:rsidR="00DF4860" w:rsidRPr="00714255" w:rsidRDefault="00DF4860" w:rsidP="00DF4860">
      <w:pPr>
        <w:rPr>
          <w:rFonts w:eastAsia="Times New Roman"/>
        </w:rPr>
      </w:pPr>
      <w:r w:rsidRPr="00714255">
        <w:rPr>
          <w:rFonts w:eastAsia="Times New Roman"/>
          <w:szCs w:val="28"/>
        </w:rPr>
        <w:t>A person with rights, who acts</w:t>
      </w:r>
    </w:p>
    <w:p w:rsidR="00DF4860" w:rsidRPr="00714255" w:rsidRDefault="00DF4860" w:rsidP="00DF4860">
      <w:pPr>
        <w:pStyle w:val="Heading2"/>
      </w:pPr>
      <w:r>
        <w:t xml:space="preserve">Slide text: </w:t>
      </w:r>
    </w:p>
    <w:p w:rsidR="00DF4860" w:rsidRPr="00714255" w:rsidRDefault="00DF4860" w:rsidP="00DF4860">
      <w:r w:rsidRPr="00714255">
        <w:t>Article 12 says that every disabled person should have:</w:t>
      </w:r>
    </w:p>
    <w:p w:rsidR="00DF4860" w:rsidRPr="00714255" w:rsidRDefault="00DF4860" w:rsidP="00DF4860">
      <w:pPr>
        <w:numPr>
          <w:ilvl w:val="0"/>
          <w:numId w:val="6"/>
        </w:numPr>
        <w:ind w:hanging="720"/>
      </w:pPr>
      <w:r w:rsidRPr="00714255">
        <w:t xml:space="preserve">the right to </w:t>
      </w:r>
      <w:r w:rsidRPr="00547205">
        <w:rPr>
          <w:b/>
        </w:rPr>
        <w:t>equal recognition</w:t>
      </w:r>
      <w:r w:rsidRPr="00714255">
        <w:rPr>
          <w:color w:val="19194D"/>
        </w:rPr>
        <w:t xml:space="preserve"> </w:t>
      </w:r>
      <w:r w:rsidRPr="00714255">
        <w:t xml:space="preserve">before the law </w:t>
      </w:r>
    </w:p>
    <w:p w:rsidR="00DF4860" w:rsidRPr="00714255" w:rsidRDefault="00DF4860" w:rsidP="00DF4860">
      <w:pPr>
        <w:numPr>
          <w:ilvl w:val="0"/>
          <w:numId w:val="6"/>
        </w:numPr>
        <w:ind w:hanging="720"/>
      </w:pPr>
      <w:r w:rsidRPr="00714255">
        <w:t xml:space="preserve">the right to </w:t>
      </w:r>
      <w:r w:rsidRPr="00547205">
        <w:rPr>
          <w:b/>
        </w:rPr>
        <w:t>enjoy</w:t>
      </w:r>
      <w:r w:rsidRPr="00714255">
        <w:t xml:space="preserve"> legal capacity</w:t>
      </w:r>
    </w:p>
    <w:p w:rsidR="00DF4860" w:rsidRPr="00547205" w:rsidRDefault="00DF4860" w:rsidP="00DF4860">
      <w:pPr>
        <w:numPr>
          <w:ilvl w:val="0"/>
          <w:numId w:val="6"/>
        </w:numPr>
        <w:ind w:hanging="720"/>
      </w:pPr>
      <w:r w:rsidRPr="00714255">
        <w:t xml:space="preserve">the right to </w:t>
      </w:r>
      <w:r w:rsidRPr="00547205">
        <w:rPr>
          <w:b/>
        </w:rPr>
        <w:t>exercise</w:t>
      </w:r>
      <w:r w:rsidRPr="00547205">
        <w:t xml:space="preserve"> their legal capacity</w:t>
      </w:r>
    </w:p>
    <w:p w:rsidR="00DF4860" w:rsidRPr="00547205" w:rsidRDefault="00DF4860" w:rsidP="00DF4860">
      <w:pPr>
        <w:numPr>
          <w:ilvl w:val="0"/>
          <w:numId w:val="6"/>
        </w:numPr>
        <w:ind w:hanging="720"/>
      </w:pPr>
      <w:r w:rsidRPr="00547205">
        <w:t xml:space="preserve">the right to </w:t>
      </w:r>
      <w:r w:rsidRPr="00547205">
        <w:rPr>
          <w:b/>
        </w:rPr>
        <w:t>access</w:t>
      </w:r>
      <w:r w:rsidRPr="00547205">
        <w:t xml:space="preserve"> </w:t>
      </w:r>
      <w:r w:rsidRPr="00547205">
        <w:rPr>
          <w:b/>
        </w:rPr>
        <w:t>support</w:t>
      </w:r>
      <w:r w:rsidRPr="00547205">
        <w:t xml:space="preserve"> to exercise their legal capacity</w:t>
      </w:r>
    </w:p>
    <w:p w:rsidR="00DF4860" w:rsidRPr="00714255" w:rsidRDefault="00DF4860" w:rsidP="00DF4860">
      <w:pPr>
        <w:numPr>
          <w:ilvl w:val="0"/>
          <w:numId w:val="6"/>
        </w:numPr>
        <w:ind w:hanging="720"/>
      </w:pPr>
      <w:r w:rsidRPr="00547205">
        <w:rPr>
          <w:b/>
        </w:rPr>
        <w:t xml:space="preserve">safeguarding </w:t>
      </w:r>
      <w:r w:rsidRPr="00547205">
        <w:t>to protect</w:t>
      </w:r>
      <w:r w:rsidRPr="00714255">
        <w:t xml:space="preserve"> their rights and prevent abuse and undue influence from the provision of support.</w:t>
      </w:r>
    </w:p>
    <w:p w:rsidR="00DF4860" w:rsidRPr="006B77B0" w:rsidRDefault="00DF4860" w:rsidP="00DF4860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DF4860" w:rsidRDefault="00467E14" w:rsidP="00DF4860">
      <w:pPr>
        <w:rPr>
          <w:lang w:val="da-DK"/>
        </w:rPr>
      </w:pPr>
      <w:r>
        <w:rPr>
          <w:lang w:val="da-DK"/>
        </w:rPr>
        <w:t>ODI background</w:t>
      </w:r>
      <w:r w:rsidR="00DF4860">
        <w:rPr>
          <w:lang w:val="da-DK"/>
        </w:rPr>
        <w:t>.</w:t>
      </w:r>
    </w:p>
    <w:p w:rsidR="00DF4860" w:rsidRDefault="00DF4860" w:rsidP="00DF4860">
      <w:pPr>
        <w:rPr>
          <w:lang w:val="da-DK"/>
        </w:rPr>
      </w:pPr>
    </w:p>
    <w:p w:rsidR="00DF4860" w:rsidRPr="00714255" w:rsidRDefault="00DF4860" w:rsidP="00DF4860">
      <w:pPr>
        <w:rPr>
          <w:rFonts w:ascii="Arial" w:hAnsi="Arial" w:cs="Arial"/>
          <w:color w:val="000000"/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4323E4" w:rsidRPr="00714255" w:rsidRDefault="004323E4" w:rsidP="00714255">
      <w:pPr>
        <w:rPr>
          <w:rFonts w:ascii="Arial" w:hAnsi="Arial" w:cs="Arial"/>
          <w:color w:val="000000"/>
          <w:szCs w:val="28"/>
        </w:rPr>
      </w:pPr>
    </w:p>
    <w:p w:rsidR="004323E4" w:rsidRPr="00714255" w:rsidRDefault="004323E4" w:rsidP="00714255">
      <w:pPr>
        <w:rPr>
          <w:rFonts w:ascii="Arial" w:hAnsi="Arial" w:cs="Arial"/>
          <w:color w:val="000000"/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DF4860" w:rsidRDefault="00DF4860" w:rsidP="00DF4860">
      <w:pPr>
        <w:pStyle w:val="Heading1"/>
      </w:pPr>
      <w:r>
        <w:lastRenderedPageBreak/>
        <w:t xml:space="preserve">Slide 5 </w:t>
      </w:r>
    </w:p>
    <w:p w:rsidR="00DF4860" w:rsidRDefault="00DF4860" w:rsidP="00DF4860">
      <w:pPr>
        <w:rPr>
          <w:szCs w:val="28"/>
        </w:rPr>
      </w:pPr>
    </w:p>
    <w:p w:rsidR="00DF4860" w:rsidRPr="00714255" w:rsidRDefault="00DF4860" w:rsidP="00DF4860">
      <w:pPr>
        <w:pStyle w:val="Heading2"/>
      </w:pPr>
      <w:r>
        <w:t xml:space="preserve">Slide title: </w:t>
      </w:r>
    </w:p>
    <w:p w:rsidR="00DF4860" w:rsidRPr="00714255" w:rsidRDefault="00DF4860" w:rsidP="00DF4860">
      <w:pPr>
        <w:rPr>
          <w:rFonts w:eastAsia="Times New Roman"/>
        </w:rPr>
      </w:pPr>
      <w:r>
        <w:rPr>
          <w:rFonts w:eastAsia="Times New Roman"/>
          <w:szCs w:val="28"/>
        </w:rPr>
        <w:t>Rights based approach</w:t>
      </w:r>
    </w:p>
    <w:p w:rsidR="00DF4860" w:rsidRPr="00714255" w:rsidRDefault="00DF4860" w:rsidP="00DF4860">
      <w:pPr>
        <w:pStyle w:val="Heading2"/>
      </w:pPr>
      <w:r>
        <w:t xml:space="preserve">Slide text: </w:t>
      </w:r>
    </w:p>
    <w:p w:rsidR="00467E14" w:rsidRPr="00547205" w:rsidRDefault="00467E14" w:rsidP="00547205">
      <w:pPr>
        <w:numPr>
          <w:ilvl w:val="0"/>
          <w:numId w:val="13"/>
        </w:numPr>
        <w:ind w:hanging="720"/>
      </w:pPr>
      <w:r w:rsidRPr="00547205">
        <w:t>Nothing should prevent a person from exercising their rights.</w:t>
      </w:r>
    </w:p>
    <w:p w:rsidR="00467E14" w:rsidRPr="00547205" w:rsidRDefault="00467E14" w:rsidP="00547205">
      <w:pPr>
        <w:numPr>
          <w:ilvl w:val="0"/>
          <w:numId w:val="13"/>
        </w:numPr>
        <w:ind w:hanging="720"/>
      </w:pPr>
      <w:r w:rsidRPr="00547205">
        <w:t xml:space="preserve">Some people may need support. </w:t>
      </w:r>
    </w:p>
    <w:p w:rsidR="00467E14" w:rsidRPr="00547205" w:rsidRDefault="00467E14" w:rsidP="00547205">
      <w:pPr>
        <w:numPr>
          <w:ilvl w:val="0"/>
          <w:numId w:val="13"/>
        </w:numPr>
        <w:ind w:hanging="720"/>
      </w:pPr>
      <w:r w:rsidRPr="00547205">
        <w:t>But the need for support does not transfer or mean the loss of legal capacity or responsibility.</w:t>
      </w:r>
    </w:p>
    <w:p w:rsidR="00467E14" w:rsidRPr="00547205" w:rsidRDefault="00467E14" w:rsidP="00547205">
      <w:pPr>
        <w:numPr>
          <w:ilvl w:val="0"/>
          <w:numId w:val="13"/>
        </w:numPr>
        <w:ind w:hanging="720"/>
      </w:pPr>
      <w:r w:rsidRPr="00547205">
        <w:t>Focus moves…</w:t>
      </w:r>
    </w:p>
    <w:p w:rsidR="00467E14" w:rsidRPr="00547205" w:rsidRDefault="00467E14" w:rsidP="00547205">
      <w:pPr>
        <w:numPr>
          <w:ilvl w:val="0"/>
          <w:numId w:val="13"/>
        </w:numPr>
        <w:ind w:left="1440" w:hanging="720"/>
      </w:pPr>
      <w:r w:rsidRPr="00547205">
        <w:t>from whether a person has legal capacity or not</w:t>
      </w:r>
    </w:p>
    <w:p w:rsidR="00467E14" w:rsidRPr="00547205" w:rsidRDefault="00467E14" w:rsidP="00547205">
      <w:pPr>
        <w:numPr>
          <w:ilvl w:val="0"/>
          <w:numId w:val="13"/>
        </w:numPr>
        <w:ind w:left="1440" w:hanging="720"/>
      </w:pPr>
      <w:r w:rsidRPr="00547205">
        <w:t>to what support does a person need.</w:t>
      </w:r>
    </w:p>
    <w:p w:rsidR="00467E14" w:rsidRPr="00547205" w:rsidRDefault="00467E14" w:rsidP="00547205">
      <w:pPr>
        <w:numPr>
          <w:ilvl w:val="0"/>
          <w:numId w:val="13"/>
        </w:numPr>
        <w:ind w:hanging="720"/>
      </w:pPr>
      <w:r w:rsidRPr="00547205">
        <w:t>The presence of support extends a person’s decision making ability.</w:t>
      </w:r>
    </w:p>
    <w:p w:rsidR="00DF4860" w:rsidRPr="006B77B0" w:rsidRDefault="00DF4860" w:rsidP="00DF4860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DF4860" w:rsidRDefault="00467E14" w:rsidP="00DF4860">
      <w:pPr>
        <w:rPr>
          <w:lang w:val="da-DK"/>
        </w:rPr>
      </w:pPr>
      <w:r>
        <w:rPr>
          <w:lang w:val="da-DK"/>
        </w:rPr>
        <w:t>ODI background</w:t>
      </w:r>
      <w:r w:rsidR="00DF4860">
        <w:rPr>
          <w:lang w:val="da-DK"/>
        </w:rPr>
        <w:t>.</w:t>
      </w: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467E14" w:rsidRDefault="00467E14" w:rsidP="00467E14">
      <w:pPr>
        <w:pStyle w:val="Heading1"/>
      </w:pPr>
      <w:r>
        <w:lastRenderedPageBreak/>
        <w:t xml:space="preserve">Slide 6 </w:t>
      </w:r>
    </w:p>
    <w:p w:rsidR="00467E14" w:rsidRDefault="00467E14" w:rsidP="00467E14">
      <w:pPr>
        <w:rPr>
          <w:szCs w:val="28"/>
        </w:rPr>
      </w:pPr>
    </w:p>
    <w:p w:rsidR="00467E14" w:rsidRPr="00714255" w:rsidRDefault="00467E14" w:rsidP="00467E14">
      <w:pPr>
        <w:pStyle w:val="Heading2"/>
      </w:pPr>
      <w:r>
        <w:t xml:space="preserve">Slide title: </w:t>
      </w:r>
    </w:p>
    <w:p w:rsidR="00467E14" w:rsidRPr="00714255" w:rsidRDefault="00467E14" w:rsidP="00467E14">
      <w:pPr>
        <w:rPr>
          <w:rFonts w:eastAsia="Times New Roman"/>
          <w:szCs w:val="28"/>
        </w:rPr>
      </w:pPr>
      <w:r w:rsidRPr="00714255">
        <w:rPr>
          <w:rFonts w:eastAsia="Times New Roman"/>
          <w:szCs w:val="28"/>
        </w:rPr>
        <w:t>Decision making context</w:t>
      </w:r>
    </w:p>
    <w:p w:rsidR="00467E14" w:rsidRDefault="00467E14" w:rsidP="00467E14">
      <w:pPr>
        <w:pStyle w:val="Heading2"/>
      </w:pPr>
      <w:r>
        <w:t xml:space="preserve">Slide text: </w:t>
      </w:r>
    </w:p>
    <w:p w:rsidR="00467E14" w:rsidRPr="00467E14" w:rsidRDefault="00DB6284" w:rsidP="00467E14">
      <w:r>
        <w:t>This slide features a d</w:t>
      </w:r>
      <w:r w:rsidR="00467E14" w:rsidRPr="00467E14">
        <w:t xml:space="preserve">iagram </w:t>
      </w:r>
      <w:r>
        <w:t xml:space="preserve">- </w:t>
      </w:r>
      <w:r w:rsidR="00467E14" w:rsidRPr="00467E14">
        <w:t>text noted below.</w:t>
      </w:r>
    </w:p>
    <w:p w:rsidR="00467E14" w:rsidRPr="006B77B0" w:rsidRDefault="00467E14" w:rsidP="00467E14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DB6284" w:rsidRDefault="00DB6284" w:rsidP="00DB6284">
      <w:r>
        <w:t>Near the top of the slide, a</w:t>
      </w:r>
      <w:r w:rsidRPr="00DB6284">
        <w:t xml:space="preserve"> </w:t>
      </w:r>
      <w:r w:rsidR="009054DC">
        <w:t xml:space="preserve">red </w:t>
      </w:r>
      <w:r w:rsidRPr="00DB6284">
        <w:t xml:space="preserve">horizontal arrow </w:t>
      </w:r>
      <w:r>
        <w:t xml:space="preserve">is </w:t>
      </w:r>
      <w:r w:rsidRPr="00DB6284">
        <w:t>feature</w:t>
      </w:r>
      <w:r>
        <w:t>d</w:t>
      </w:r>
      <w:r w:rsidRPr="00DB6284">
        <w:t xml:space="preserve"> with the </w:t>
      </w:r>
      <w:r w:rsidR="009054DC">
        <w:t xml:space="preserve">triangular </w:t>
      </w:r>
      <w:r w:rsidRPr="00DB6284">
        <w:t xml:space="preserve">arrow-head pointing from </w:t>
      </w:r>
      <w:r w:rsidR="00744057">
        <w:t>right to left</w:t>
      </w:r>
      <w:r w:rsidRPr="00DB6284">
        <w:t xml:space="preserve">. Next to the </w:t>
      </w:r>
      <w:r>
        <w:t>arrow is the text</w:t>
      </w:r>
      <w:r w:rsidRPr="00DB6284">
        <w:t xml:space="preserve"> </w:t>
      </w:r>
      <w:r>
        <w:t>‘</w:t>
      </w:r>
      <w:r w:rsidRPr="00DB6284">
        <w:t>People need increasing support (impact, abilities, experience, place, time)</w:t>
      </w:r>
      <w:r>
        <w:t xml:space="preserve">’. Below this arrow and text are three boxes. On the left is a </w:t>
      </w:r>
      <w:r w:rsidR="00744057">
        <w:t>middle sized dark-</w:t>
      </w:r>
      <w:r>
        <w:t xml:space="preserve">grey box; next to that is the smallest box which is light blue; the largest box is dark blue, and is on the right-hand side of the slide. </w:t>
      </w:r>
      <w:r w:rsidR="00744057">
        <w:t>The smallest blue box overlaps the other two boxes.</w:t>
      </w:r>
    </w:p>
    <w:p w:rsidR="00DB6284" w:rsidRPr="00DB6284" w:rsidRDefault="00DB6284" w:rsidP="00DB6284">
      <w:r>
        <w:t>In the middle sized</w:t>
      </w:r>
      <w:r w:rsidR="00744057">
        <w:t xml:space="preserve"> dark-</w:t>
      </w:r>
      <w:r>
        <w:t>grey box</w:t>
      </w:r>
      <w:r w:rsidR="00744057">
        <w:t xml:space="preserve"> the</w:t>
      </w:r>
      <w:r>
        <w:t xml:space="preserve"> text is ‘</w:t>
      </w:r>
      <w:r w:rsidRPr="00DB6284">
        <w:t>Substituted – Someone else decides</w:t>
      </w:r>
      <w:r>
        <w:t>’</w:t>
      </w:r>
      <w:r w:rsidR="00744057">
        <w:t>.</w:t>
      </w:r>
    </w:p>
    <w:p w:rsidR="00744057" w:rsidRDefault="00DB6284" w:rsidP="00DB6284">
      <w:r>
        <w:t>In the smallest blue box the text is ‘</w:t>
      </w:r>
      <w:r w:rsidRPr="00DB6284">
        <w:t>Supported – Decide together</w:t>
      </w:r>
      <w:r>
        <w:t xml:space="preserve">’. </w:t>
      </w:r>
    </w:p>
    <w:p w:rsidR="00DB6284" w:rsidRPr="00DB6284" w:rsidRDefault="00DB6284" w:rsidP="00DB6284">
      <w:r>
        <w:t xml:space="preserve">In the largest </w:t>
      </w:r>
      <w:r w:rsidR="00744057">
        <w:t>dark-</w:t>
      </w:r>
      <w:r>
        <w:t>blue box the text is ‘</w:t>
      </w:r>
      <w:r w:rsidRPr="00DB6284">
        <w:t>Autonomous – Decide by yourself</w:t>
      </w:r>
      <w:r>
        <w:t>’.</w:t>
      </w:r>
      <w:r w:rsidR="00744057">
        <w:t xml:space="preserve"> </w:t>
      </w:r>
    </w:p>
    <w:p w:rsidR="00DB6284" w:rsidRPr="00DB6284" w:rsidRDefault="00DB6284" w:rsidP="00DB6284"/>
    <w:p w:rsidR="00DB6284" w:rsidRPr="00DB6284" w:rsidRDefault="00DB6284" w:rsidP="00DB6284"/>
    <w:p w:rsidR="00DB6284" w:rsidRDefault="00DB6284" w:rsidP="00467E14">
      <w:pPr>
        <w:rPr>
          <w:lang w:val="da-DK"/>
        </w:rPr>
      </w:pPr>
    </w:p>
    <w:p w:rsidR="00467E14" w:rsidRDefault="00467E14" w:rsidP="00467E14">
      <w:pPr>
        <w:pStyle w:val="Heading1"/>
      </w:pPr>
      <w:r>
        <w:br w:type="column"/>
      </w:r>
      <w:r>
        <w:lastRenderedPageBreak/>
        <w:t xml:space="preserve">Slide 7 </w:t>
      </w:r>
    </w:p>
    <w:p w:rsidR="00467E14" w:rsidRDefault="00467E14" w:rsidP="00467E14">
      <w:pPr>
        <w:rPr>
          <w:szCs w:val="28"/>
        </w:rPr>
      </w:pPr>
    </w:p>
    <w:p w:rsidR="00467E14" w:rsidRPr="00714255" w:rsidRDefault="00467E14" w:rsidP="00467E14">
      <w:pPr>
        <w:pStyle w:val="Heading2"/>
      </w:pPr>
      <w:r>
        <w:t xml:space="preserve">Slide title: </w:t>
      </w:r>
    </w:p>
    <w:p w:rsidR="00467E14" w:rsidRPr="00714255" w:rsidRDefault="00467E14" w:rsidP="00467E14">
      <w:pPr>
        <w:rPr>
          <w:rFonts w:eastAsia="Times New Roman"/>
        </w:rPr>
      </w:pPr>
      <w:r w:rsidRPr="00714255">
        <w:rPr>
          <w:rFonts w:eastAsia="Times New Roman"/>
        </w:rPr>
        <w:t>Balancing autonomy vs protection</w:t>
      </w:r>
    </w:p>
    <w:p w:rsidR="00467E14" w:rsidRDefault="00467E14" w:rsidP="00467E14">
      <w:pPr>
        <w:pStyle w:val="Heading2"/>
      </w:pPr>
      <w:r>
        <w:t xml:space="preserve">Slide text: </w:t>
      </w:r>
    </w:p>
    <w:p w:rsidR="00467E14" w:rsidRPr="00714255" w:rsidRDefault="00467E14" w:rsidP="00467E14">
      <w:pPr>
        <w:numPr>
          <w:ilvl w:val="0"/>
          <w:numId w:val="9"/>
        </w:numPr>
        <w:ind w:hanging="720"/>
      </w:pPr>
      <w:r w:rsidRPr="00714255">
        <w:t>Common factors around the world driving change:</w:t>
      </w:r>
    </w:p>
    <w:p w:rsidR="00467E14" w:rsidRPr="00714255" w:rsidRDefault="00467E14" w:rsidP="00467E14">
      <w:pPr>
        <w:numPr>
          <w:ilvl w:val="0"/>
          <w:numId w:val="9"/>
        </w:numPr>
        <w:ind w:left="1440" w:hanging="720"/>
      </w:pPr>
      <w:r w:rsidRPr="00714255">
        <w:t>growth of individualised living in the community</w:t>
      </w:r>
    </w:p>
    <w:p w:rsidR="00467E14" w:rsidRPr="00714255" w:rsidRDefault="00467E14" w:rsidP="00467E14">
      <w:pPr>
        <w:numPr>
          <w:ilvl w:val="0"/>
          <w:numId w:val="9"/>
        </w:numPr>
        <w:ind w:left="1440" w:hanging="720"/>
      </w:pPr>
      <w:r w:rsidRPr="00714255">
        <w:t>increasing number of disabled people across all ages</w:t>
      </w:r>
    </w:p>
    <w:p w:rsidR="00467E14" w:rsidRPr="00714255" w:rsidRDefault="00467E14" w:rsidP="00467E14">
      <w:pPr>
        <w:numPr>
          <w:ilvl w:val="0"/>
          <w:numId w:val="9"/>
        </w:numPr>
        <w:ind w:left="1440" w:hanging="720"/>
      </w:pPr>
      <w:r w:rsidRPr="00714255">
        <w:t>more older old people</w:t>
      </w:r>
    </w:p>
    <w:p w:rsidR="00467E14" w:rsidRPr="00714255" w:rsidRDefault="00467E14" w:rsidP="00467E14">
      <w:pPr>
        <w:numPr>
          <w:ilvl w:val="0"/>
          <w:numId w:val="9"/>
        </w:numPr>
        <w:ind w:left="1440" w:hanging="720"/>
      </w:pPr>
      <w:r w:rsidRPr="00714255">
        <w:t>less natural social connections, busy lives, isolation</w:t>
      </w:r>
    </w:p>
    <w:p w:rsidR="00467E14" w:rsidRPr="00714255" w:rsidRDefault="00467E14" w:rsidP="00467E14">
      <w:pPr>
        <w:numPr>
          <w:ilvl w:val="0"/>
          <w:numId w:val="9"/>
        </w:numPr>
        <w:ind w:left="1440" w:hanging="720"/>
      </w:pPr>
      <w:r w:rsidRPr="00714255">
        <w:t xml:space="preserve">shift in attitudes. </w:t>
      </w:r>
    </w:p>
    <w:p w:rsidR="00467E14" w:rsidRPr="00714255" w:rsidRDefault="00467E14" w:rsidP="00467E14">
      <w:pPr>
        <w:numPr>
          <w:ilvl w:val="0"/>
          <w:numId w:val="9"/>
        </w:numPr>
        <w:ind w:hanging="720"/>
      </w:pPr>
      <w:r w:rsidRPr="00714255">
        <w:t>Challenges to old ways of treating people.</w:t>
      </w:r>
    </w:p>
    <w:p w:rsidR="00467E14" w:rsidRPr="006B77B0" w:rsidRDefault="00467E14" w:rsidP="00467E14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9973BA" w:rsidRDefault="00467E14" w:rsidP="00467E14">
      <w:pPr>
        <w:rPr>
          <w:lang w:val="da-DK"/>
        </w:rPr>
      </w:pPr>
      <w:r>
        <w:rPr>
          <w:lang w:val="da-DK"/>
        </w:rPr>
        <w:t>ODI background.</w:t>
      </w:r>
    </w:p>
    <w:p w:rsidR="00A50CA9" w:rsidRDefault="009973BA" w:rsidP="00A50CA9">
      <w:pPr>
        <w:pStyle w:val="Heading1"/>
      </w:pPr>
      <w:r>
        <w:br w:type="column"/>
      </w:r>
      <w:r w:rsidR="00A50CA9">
        <w:lastRenderedPageBreak/>
        <w:t xml:space="preserve">Slide </w:t>
      </w:r>
      <w:r w:rsidR="00547205">
        <w:t>8</w:t>
      </w:r>
      <w:r w:rsidR="00A50CA9">
        <w:t xml:space="preserve"> </w:t>
      </w:r>
    </w:p>
    <w:p w:rsidR="00A50CA9" w:rsidRDefault="00A50CA9" w:rsidP="00A50CA9">
      <w:pPr>
        <w:pStyle w:val="Heading2"/>
      </w:pPr>
    </w:p>
    <w:p w:rsidR="00A50CA9" w:rsidRPr="00714255" w:rsidRDefault="00A50CA9" w:rsidP="00A50CA9">
      <w:pPr>
        <w:pStyle w:val="Heading2"/>
      </w:pPr>
      <w:r>
        <w:t xml:space="preserve">Slide title: </w:t>
      </w:r>
    </w:p>
    <w:p w:rsidR="00A50CA9" w:rsidRPr="00714255" w:rsidRDefault="00A50CA9" w:rsidP="00A50CA9">
      <w:pPr>
        <w:rPr>
          <w:rFonts w:eastAsia="Times New Roman"/>
          <w:szCs w:val="28"/>
        </w:rPr>
      </w:pPr>
      <w:r w:rsidRPr="00714255">
        <w:rPr>
          <w:rFonts w:eastAsia="Times New Roman"/>
          <w:szCs w:val="28"/>
        </w:rPr>
        <w:t>From big ideas to ordinary practice</w:t>
      </w:r>
    </w:p>
    <w:p w:rsidR="00A50CA9" w:rsidRDefault="00A50CA9" w:rsidP="00A50CA9">
      <w:pPr>
        <w:pStyle w:val="Heading2"/>
      </w:pPr>
      <w:r>
        <w:t xml:space="preserve">Slide text: </w:t>
      </w:r>
    </w:p>
    <w:p w:rsidR="00A50CA9" w:rsidRPr="00714255" w:rsidRDefault="00A50CA9" w:rsidP="00A50CA9">
      <w:pPr>
        <w:numPr>
          <w:ilvl w:val="0"/>
          <w:numId w:val="10"/>
        </w:numPr>
        <w:ind w:hanging="720"/>
      </w:pPr>
      <w:r w:rsidRPr="00714255">
        <w:t>Autonomy becomes shared and relational.</w:t>
      </w:r>
    </w:p>
    <w:p w:rsidR="00A50CA9" w:rsidRPr="00714255" w:rsidRDefault="00A50CA9" w:rsidP="00A50CA9">
      <w:pPr>
        <w:numPr>
          <w:ilvl w:val="0"/>
          <w:numId w:val="10"/>
        </w:numPr>
        <w:ind w:hanging="720"/>
      </w:pPr>
      <w:r w:rsidRPr="00714255">
        <w:t>‘Rights, will and preference’ not ‘in their best interests’.</w:t>
      </w:r>
    </w:p>
    <w:p w:rsidR="00A50CA9" w:rsidRPr="00714255" w:rsidRDefault="00A50CA9" w:rsidP="00A50CA9">
      <w:pPr>
        <w:numPr>
          <w:ilvl w:val="0"/>
          <w:numId w:val="10"/>
        </w:numPr>
        <w:ind w:hanging="720"/>
      </w:pPr>
      <w:r w:rsidRPr="00714255">
        <w:t>Who decides? Who’s voice is it really?</w:t>
      </w:r>
    </w:p>
    <w:p w:rsidR="00A50CA9" w:rsidRPr="00714255" w:rsidRDefault="00A50CA9" w:rsidP="00A50CA9">
      <w:pPr>
        <w:numPr>
          <w:ilvl w:val="0"/>
          <w:numId w:val="10"/>
        </w:numPr>
        <w:ind w:hanging="720"/>
      </w:pPr>
      <w:r w:rsidRPr="00714255">
        <w:t>People with cognitive impairment affecting decision making are diverse – what’s in common?</w:t>
      </w:r>
    </w:p>
    <w:p w:rsidR="00A50CA9" w:rsidRPr="00714255" w:rsidRDefault="00A50CA9" w:rsidP="00A50CA9">
      <w:pPr>
        <w:numPr>
          <w:ilvl w:val="0"/>
          <w:numId w:val="10"/>
        </w:numPr>
        <w:ind w:hanging="720"/>
      </w:pPr>
      <w:r w:rsidRPr="00714255">
        <w:t>Keep it normal and informal? Or paid roles?</w:t>
      </w:r>
    </w:p>
    <w:p w:rsidR="00A50CA9" w:rsidRPr="00714255" w:rsidRDefault="00A50CA9" w:rsidP="00A50CA9">
      <w:pPr>
        <w:numPr>
          <w:ilvl w:val="0"/>
          <w:numId w:val="10"/>
        </w:numPr>
        <w:ind w:hanging="720"/>
      </w:pPr>
      <w:r w:rsidRPr="00714255">
        <w:t xml:space="preserve">Responsibility of authorities to protect, </w:t>
      </w:r>
      <w:r w:rsidR="00F675FE" w:rsidRPr="00714255">
        <w:t>e.g.</w:t>
      </w:r>
      <w:r w:rsidRPr="00714255">
        <w:t xml:space="preserve"> banks, hospitals, Work and Income, Inland Revenue.</w:t>
      </w:r>
    </w:p>
    <w:p w:rsidR="00A50CA9" w:rsidRPr="00714255" w:rsidRDefault="00A50CA9" w:rsidP="00A50CA9">
      <w:pPr>
        <w:numPr>
          <w:ilvl w:val="0"/>
          <w:numId w:val="10"/>
        </w:numPr>
        <w:ind w:hanging="720"/>
      </w:pPr>
      <w:r w:rsidRPr="00714255">
        <w:t>Need more research into how to implement safely and what works.</w:t>
      </w:r>
    </w:p>
    <w:p w:rsidR="00A50CA9" w:rsidRPr="006B77B0" w:rsidRDefault="00A50CA9" w:rsidP="00A50CA9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A50CA9" w:rsidRDefault="00A50CA9" w:rsidP="00A50CA9">
      <w:pPr>
        <w:rPr>
          <w:lang w:val="da-DK"/>
        </w:rPr>
      </w:pPr>
      <w:r>
        <w:rPr>
          <w:lang w:val="da-DK"/>
        </w:rPr>
        <w:t>ODI background.</w:t>
      </w:r>
    </w:p>
    <w:p w:rsidR="00A50CA9" w:rsidRDefault="00A50CA9" w:rsidP="00A50CA9">
      <w:pPr>
        <w:pStyle w:val="Heading1"/>
      </w:pPr>
      <w:r>
        <w:br w:type="column"/>
      </w:r>
      <w:r>
        <w:lastRenderedPageBreak/>
        <w:t xml:space="preserve">Slide </w:t>
      </w:r>
      <w:r w:rsidR="00547205">
        <w:t>9</w:t>
      </w:r>
      <w:r>
        <w:t xml:space="preserve"> </w:t>
      </w:r>
    </w:p>
    <w:p w:rsidR="00A50CA9" w:rsidRDefault="00A50CA9" w:rsidP="00A50CA9">
      <w:pPr>
        <w:pStyle w:val="Heading2"/>
      </w:pPr>
    </w:p>
    <w:p w:rsidR="00A50CA9" w:rsidRPr="00714255" w:rsidRDefault="00A50CA9" w:rsidP="00A50CA9">
      <w:pPr>
        <w:pStyle w:val="Heading2"/>
      </w:pPr>
      <w:r>
        <w:t xml:space="preserve">Slide title: </w:t>
      </w:r>
    </w:p>
    <w:p w:rsidR="00A50CA9" w:rsidRDefault="00A50CA9" w:rsidP="00A50CA9">
      <w:pPr>
        <w:pStyle w:val="Heading2"/>
      </w:pPr>
      <w:r w:rsidRPr="00714255">
        <w:rPr>
          <w:rFonts w:eastAsia="Times New Roman"/>
          <w:sz w:val="28"/>
          <w:szCs w:val="28"/>
        </w:rPr>
        <w:t>Office for Disability Issues</w:t>
      </w:r>
      <w:r>
        <w:t xml:space="preserve"> </w:t>
      </w:r>
    </w:p>
    <w:p w:rsidR="00A50CA9" w:rsidRDefault="00A50CA9" w:rsidP="00A50CA9">
      <w:pPr>
        <w:pStyle w:val="Heading2"/>
      </w:pPr>
      <w:r>
        <w:t xml:space="preserve">Slide text: </w:t>
      </w:r>
    </w:p>
    <w:p w:rsidR="00A50CA9" w:rsidRPr="00714255" w:rsidRDefault="00A50CA9" w:rsidP="00A50CA9">
      <w:pPr>
        <w:rPr>
          <w:rFonts w:ascii="Arial" w:hAnsi="Arial" w:cs="Arial"/>
          <w:color w:val="000000"/>
          <w:szCs w:val="28"/>
          <w:u w:val="single"/>
        </w:rPr>
      </w:pPr>
      <w:r w:rsidRPr="00714255">
        <w:rPr>
          <w:rFonts w:ascii="Arial" w:hAnsi="Arial" w:cs="Arial"/>
          <w:color w:val="000000"/>
          <w:szCs w:val="28"/>
        </w:rPr>
        <w:t>Focal point on disability within government, located within the Ministry of Social Development.</w:t>
      </w:r>
    </w:p>
    <w:p w:rsidR="00A50CA9" w:rsidRPr="00714255" w:rsidRDefault="00A50CA9" w:rsidP="00A50CA9">
      <w:pPr>
        <w:numPr>
          <w:ilvl w:val="0"/>
          <w:numId w:val="11"/>
        </w:numPr>
        <w:ind w:hanging="720"/>
        <w:rPr>
          <w:rFonts w:ascii="Arial" w:hAnsi="Arial" w:cs="Arial"/>
          <w:color w:val="19194D"/>
          <w:szCs w:val="28"/>
        </w:rPr>
      </w:pPr>
      <w:r w:rsidRPr="00714255">
        <w:rPr>
          <w:rFonts w:ascii="Arial" w:hAnsi="Arial" w:cs="Arial"/>
          <w:color w:val="000000"/>
          <w:szCs w:val="28"/>
        </w:rPr>
        <w:t xml:space="preserve">Website: </w:t>
      </w:r>
      <w:r w:rsidRPr="00714255">
        <w:rPr>
          <w:rFonts w:ascii="Arial" w:hAnsi="Arial" w:cs="Arial"/>
          <w:color w:val="19194D"/>
          <w:szCs w:val="28"/>
        </w:rPr>
        <w:t>www.odi.govt.nz</w:t>
      </w:r>
    </w:p>
    <w:p w:rsidR="00A50CA9" w:rsidRPr="00714255" w:rsidRDefault="00A50CA9" w:rsidP="00A50CA9">
      <w:pPr>
        <w:numPr>
          <w:ilvl w:val="0"/>
          <w:numId w:val="11"/>
        </w:numPr>
        <w:ind w:hanging="720"/>
        <w:rPr>
          <w:rFonts w:ascii="Arial" w:hAnsi="Arial" w:cs="Arial"/>
          <w:color w:val="19194D"/>
          <w:szCs w:val="28"/>
        </w:rPr>
      </w:pPr>
      <w:r w:rsidRPr="00714255">
        <w:rPr>
          <w:rFonts w:ascii="Arial" w:hAnsi="Arial" w:cs="Arial"/>
          <w:color w:val="000000"/>
          <w:szCs w:val="28"/>
        </w:rPr>
        <w:t xml:space="preserve">Email: </w:t>
      </w:r>
      <w:r w:rsidRPr="00714255">
        <w:rPr>
          <w:rFonts w:ascii="Arial" w:hAnsi="Arial" w:cs="Arial"/>
          <w:color w:val="19194D"/>
          <w:szCs w:val="28"/>
        </w:rPr>
        <w:t>odi@msd.govt.nz</w:t>
      </w:r>
    </w:p>
    <w:p w:rsidR="00A50CA9" w:rsidRPr="00714255" w:rsidRDefault="00A50CA9" w:rsidP="00A50CA9">
      <w:pPr>
        <w:numPr>
          <w:ilvl w:val="0"/>
          <w:numId w:val="11"/>
        </w:numPr>
        <w:ind w:hanging="720"/>
        <w:rPr>
          <w:rFonts w:ascii="Arial" w:hAnsi="Arial" w:cs="Arial"/>
          <w:color w:val="19194D"/>
          <w:szCs w:val="28"/>
        </w:rPr>
      </w:pPr>
      <w:r w:rsidRPr="00714255">
        <w:rPr>
          <w:rFonts w:ascii="Arial" w:hAnsi="Arial" w:cs="Arial"/>
          <w:color w:val="000000"/>
          <w:szCs w:val="28"/>
        </w:rPr>
        <w:t xml:space="preserve">Facebook: </w:t>
      </w:r>
      <w:r w:rsidRPr="00714255">
        <w:rPr>
          <w:rFonts w:ascii="Arial" w:hAnsi="Arial" w:cs="Arial"/>
          <w:color w:val="19194D"/>
          <w:szCs w:val="28"/>
        </w:rPr>
        <w:t>nzofficefordisabilityissues</w:t>
      </w:r>
    </w:p>
    <w:p w:rsidR="00A50CA9" w:rsidRPr="00714255" w:rsidRDefault="00A50CA9" w:rsidP="00A50CA9">
      <w:pPr>
        <w:numPr>
          <w:ilvl w:val="0"/>
          <w:numId w:val="11"/>
        </w:numPr>
        <w:ind w:hanging="720"/>
        <w:rPr>
          <w:rFonts w:ascii="Arial" w:hAnsi="Arial" w:cs="Arial"/>
          <w:color w:val="19194D"/>
          <w:szCs w:val="28"/>
        </w:rPr>
      </w:pPr>
      <w:r w:rsidRPr="00714255">
        <w:rPr>
          <w:rFonts w:ascii="Arial" w:hAnsi="Arial" w:cs="Arial"/>
          <w:color w:val="000000"/>
          <w:szCs w:val="28"/>
        </w:rPr>
        <w:t xml:space="preserve">Twitter: </w:t>
      </w:r>
      <w:r w:rsidRPr="00714255">
        <w:rPr>
          <w:rFonts w:ascii="Arial" w:hAnsi="Arial" w:cs="Arial"/>
          <w:color w:val="19194D"/>
          <w:szCs w:val="28"/>
        </w:rPr>
        <w:t xml:space="preserve">@nzodi </w:t>
      </w:r>
    </w:p>
    <w:p w:rsidR="00A50CA9" w:rsidRPr="006B77B0" w:rsidRDefault="00A50CA9" w:rsidP="00A50CA9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A50CA9" w:rsidRDefault="00A50CA9" w:rsidP="00A50CA9">
      <w:pPr>
        <w:rPr>
          <w:lang w:val="da-DK"/>
        </w:rPr>
      </w:pPr>
      <w:r>
        <w:rPr>
          <w:lang w:val="da-DK"/>
        </w:rPr>
        <w:t>ODI background.</w:t>
      </w:r>
    </w:p>
    <w:p w:rsidR="00A50CA9" w:rsidRDefault="00A50CA9" w:rsidP="00A50CA9">
      <w:pPr>
        <w:pStyle w:val="Heading1"/>
      </w:pPr>
      <w:r>
        <w:br w:type="column"/>
      </w:r>
      <w:r>
        <w:lastRenderedPageBreak/>
        <w:t xml:space="preserve">Slide </w:t>
      </w:r>
      <w:r w:rsidR="00547205">
        <w:t>10</w:t>
      </w:r>
      <w:r>
        <w:t xml:space="preserve"> </w:t>
      </w:r>
    </w:p>
    <w:p w:rsidR="00A50CA9" w:rsidRDefault="00A50CA9" w:rsidP="00A50CA9">
      <w:pPr>
        <w:pStyle w:val="Heading2"/>
      </w:pPr>
    </w:p>
    <w:p w:rsidR="00A50CA9" w:rsidRPr="00714255" w:rsidRDefault="00A50CA9" w:rsidP="00A50CA9">
      <w:pPr>
        <w:pStyle w:val="Heading2"/>
      </w:pPr>
      <w:r>
        <w:t xml:space="preserve">Slide title: </w:t>
      </w:r>
    </w:p>
    <w:p w:rsidR="00A50CA9" w:rsidRDefault="00A50CA9" w:rsidP="00A50CA9">
      <w:r w:rsidRPr="00714255">
        <w:rPr>
          <w:rFonts w:eastAsia="Times New Roman"/>
        </w:rPr>
        <w:t>Build a new disability strategy</w:t>
      </w:r>
      <w:r>
        <w:t xml:space="preserve"> </w:t>
      </w:r>
    </w:p>
    <w:p w:rsidR="00A50CA9" w:rsidRDefault="00A50CA9" w:rsidP="00A50CA9">
      <w:pPr>
        <w:pStyle w:val="Heading2"/>
      </w:pPr>
      <w:r>
        <w:t xml:space="preserve">Slide text: </w:t>
      </w:r>
    </w:p>
    <w:p w:rsidR="00A50CA9" w:rsidRPr="00714255" w:rsidRDefault="00A50CA9" w:rsidP="00A50CA9">
      <w:pPr>
        <w:numPr>
          <w:ilvl w:val="0"/>
          <w:numId w:val="12"/>
        </w:numPr>
        <w:ind w:hanging="720"/>
      </w:pPr>
      <w:r w:rsidRPr="00714255">
        <w:t>How can disabled New Zealanders and their whānau live a good life, feel valued, supported and able to participate in their communities?</w:t>
      </w:r>
    </w:p>
    <w:p w:rsidR="00A50CA9" w:rsidRPr="00714255" w:rsidRDefault="00A50CA9" w:rsidP="00A50CA9">
      <w:pPr>
        <w:numPr>
          <w:ilvl w:val="0"/>
          <w:numId w:val="12"/>
        </w:numPr>
        <w:ind w:hanging="720"/>
      </w:pPr>
      <w:r w:rsidRPr="00714255">
        <w:t>Fill in a survey, record a video, register for an event or find out how to run your own workshop.</w:t>
      </w:r>
    </w:p>
    <w:p w:rsidR="00A50CA9" w:rsidRDefault="00A50CA9" w:rsidP="00A50CA9">
      <w:pPr>
        <w:numPr>
          <w:ilvl w:val="0"/>
          <w:numId w:val="12"/>
        </w:numPr>
        <w:ind w:hanging="720"/>
      </w:pPr>
      <w:r w:rsidRPr="00714255">
        <w:t>We are open for feedback until 24 May 2016.</w:t>
      </w:r>
    </w:p>
    <w:p w:rsidR="00A50CA9" w:rsidRPr="00A50CA9" w:rsidRDefault="00A50CA9" w:rsidP="00A50CA9">
      <w:r w:rsidRPr="00A50CA9">
        <w:rPr>
          <w:bCs/>
        </w:rPr>
        <w:t>www.jointheconversation.nz</w:t>
      </w:r>
    </w:p>
    <w:p w:rsidR="00A50CA9" w:rsidRPr="006B77B0" w:rsidRDefault="00A50CA9" w:rsidP="00A50CA9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547205" w:rsidRDefault="00A50CA9" w:rsidP="00A50CA9">
      <w:pPr>
        <w:rPr>
          <w:lang w:val="da-DK"/>
        </w:rPr>
      </w:pPr>
      <w:r>
        <w:rPr>
          <w:lang w:val="da-DK"/>
        </w:rPr>
        <w:t>Dark purple text is placed on a light purple background</w:t>
      </w:r>
      <w:r w:rsidR="00547205">
        <w:rPr>
          <w:lang w:val="da-DK"/>
        </w:rPr>
        <w:t xml:space="preserve"> for the main part of this slide</w:t>
      </w:r>
      <w:r>
        <w:rPr>
          <w:lang w:val="da-DK"/>
        </w:rPr>
        <w:t>.</w:t>
      </w:r>
    </w:p>
    <w:p w:rsidR="00467E14" w:rsidRDefault="00A50CA9" w:rsidP="00A50CA9">
      <w:pPr>
        <w:rPr>
          <w:lang w:val="da-DK"/>
        </w:rPr>
      </w:pPr>
      <w:r>
        <w:rPr>
          <w:lang w:val="da-DK"/>
        </w:rPr>
        <w:t xml:space="preserve">In the top-right hand corner is a dark purple box. It features a speech bubble </w:t>
      </w:r>
      <w:r w:rsidR="00547205">
        <w:rPr>
          <w:lang w:val="da-DK"/>
        </w:rPr>
        <w:t>representing</w:t>
      </w:r>
      <w:r>
        <w:rPr>
          <w:lang w:val="da-DK"/>
        </w:rPr>
        <w:t xml:space="preserve"> a conversation. The text immediately below this speech bubble reads ’Join the Conversation’. Below this</w:t>
      </w:r>
      <w:r w:rsidR="00547205">
        <w:rPr>
          <w:lang w:val="da-DK"/>
        </w:rPr>
        <w:t>, and still in this dark purple box,</w:t>
      </w:r>
      <w:r>
        <w:rPr>
          <w:lang w:val="da-DK"/>
        </w:rPr>
        <w:t xml:space="preserve"> is the Office </w:t>
      </w:r>
      <w:r w:rsidR="00547205">
        <w:rPr>
          <w:lang w:val="da-DK"/>
        </w:rPr>
        <w:t>for</w:t>
      </w:r>
      <w:r>
        <w:rPr>
          <w:lang w:val="da-DK"/>
        </w:rPr>
        <w:t xml:space="preserve"> Disabilities logo. </w:t>
      </w:r>
    </w:p>
    <w:p w:rsidR="00547205" w:rsidRDefault="00547205" w:rsidP="00A50CA9">
      <w:pPr>
        <w:rPr>
          <w:lang w:val="da-DK"/>
        </w:rPr>
      </w:pPr>
      <w:r>
        <w:rPr>
          <w:lang w:val="da-DK"/>
        </w:rPr>
        <w:t>ENDS</w:t>
      </w:r>
    </w:p>
    <w:p w:rsidR="00AE74E5" w:rsidRPr="00714255" w:rsidRDefault="00AE74E5" w:rsidP="00714255">
      <w:pPr>
        <w:rPr>
          <w:szCs w:val="28"/>
        </w:rPr>
      </w:pPr>
    </w:p>
    <w:sectPr w:rsidR="00AE74E5" w:rsidRPr="00714255" w:rsidSect="00025A2C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47059B0"/>
    <w:lvl w:ilvl="0">
      <w:numFmt w:val="bullet"/>
      <w:lvlText w:val="*"/>
      <w:lvlJc w:val="left"/>
    </w:lvl>
  </w:abstractNum>
  <w:abstractNum w:abstractNumId="1" w15:restartNumberingAfterBreak="0">
    <w:nsid w:val="129D32C0"/>
    <w:multiLevelType w:val="hybridMultilevel"/>
    <w:tmpl w:val="7A080B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755E7"/>
    <w:multiLevelType w:val="hybridMultilevel"/>
    <w:tmpl w:val="7D3243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01EEA"/>
    <w:multiLevelType w:val="hybridMultilevel"/>
    <w:tmpl w:val="429EF5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B5560"/>
    <w:multiLevelType w:val="hybridMultilevel"/>
    <w:tmpl w:val="0E647F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40C72"/>
    <w:multiLevelType w:val="hybridMultilevel"/>
    <w:tmpl w:val="3EB049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A7CEF"/>
    <w:multiLevelType w:val="hybridMultilevel"/>
    <w:tmpl w:val="8AE295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A3217"/>
    <w:multiLevelType w:val="hybridMultilevel"/>
    <w:tmpl w:val="914222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95266"/>
    <w:multiLevelType w:val="hybridMultilevel"/>
    <w:tmpl w:val="8F2E56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6743E"/>
    <w:multiLevelType w:val="hybridMultilevel"/>
    <w:tmpl w:val="805CE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21108"/>
    <w:multiLevelType w:val="hybridMultilevel"/>
    <w:tmpl w:val="4A447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61FAA"/>
    <w:multiLevelType w:val="hybridMultilevel"/>
    <w:tmpl w:val="DAD0EF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4"/>
        </w:rPr>
      </w:lvl>
    </w:lvlOverride>
  </w:num>
  <w:num w:numId="3">
    <w:abstractNumId w:val="2"/>
  </w:num>
  <w:num w:numId="4">
    <w:abstractNumId w:val="8"/>
  </w:num>
  <w:num w:numId="5">
    <w:abstractNumId w:val="10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3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E5"/>
    <w:rsid w:val="00025A2C"/>
    <w:rsid w:val="00140E30"/>
    <w:rsid w:val="00327D50"/>
    <w:rsid w:val="004323E4"/>
    <w:rsid w:val="00467E14"/>
    <w:rsid w:val="00527332"/>
    <w:rsid w:val="00547205"/>
    <w:rsid w:val="005B160B"/>
    <w:rsid w:val="006B77B0"/>
    <w:rsid w:val="00714255"/>
    <w:rsid w:val="00744057"/>
    <w:rsid w:val="00810431"/>
    <w:rsid w:val="009054DC"/>
    <w:rsid w:val="009973BA"/>
    <w:rsid w:val="00A50CA9"/>
    <w:rsid w:val="00AD0624"/>
    <w:rsid w:val="00AE74E5"/>
    <w:rsid w:val="00DB6284"/>
    <w:rsid w:val="00DF4860"/>
    <w:rsid w:val="00ED1E42"/>
    <w:rsid w:val="00F6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AF792593-3AFA-4AD9-9272-0038B987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7B0"/>
    <w:pPr>
      <w:spacing w:line="360" w:lineRule="auto"/>
    </w:pPr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0431"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sz w:val="48"/>
      <w:szCs w:val="48"/>
      <w:lang w:val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10431"/>
    <w:pPr>
      <w:widowControl w:val="0"/>
      <w:autoSpaceDE w:val="0"/>
      <w:autoSpaceDN w:val="0"/>
      <w:adjustRightInd w:val="0"/>
      <w:spacing w:after="0"/>
      <w:ind w:left="446" w:hanging="446"/>
      <w:outlineLvl w:val="1"/>
    </w:pPr>
    <w:rPr>
      <w:sz w:val="36"/>
      <w:szCs w:val="44"/>
      <w:lang w:val="da-DK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/>
      <w:sz w:val="40"/>
      <w:szCs w:val="40"/>
      <w:lang w:val="da-DK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/>
      <w:sz w:val="40"/>
      <w:szCs w:val="40"/>
      <w:lang w:val="da-DK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/>
      <w:sz w:val="40"/>
      <w:szCs w:val="40"/>
      <w:lang w:val="da-DK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/>
      <w:sz w:val="40"/>
      <w:szCs w:val="40"/>
      <w:lang w:val="da-DK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/>
      <w:sz w:val="40"/>
      <w:szCs w:val="40"/>
      <w:lang w:val="da-DK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/>
      <w:sz w:val="40"/>
      <w:szCs w:val="40"/>
      <w:lang w:val="da-DK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/>
      <w:sz w:val="40"/>
      <w:szCs w:val="40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10431"/>
    <w:rPr>
      <w:rFonts w:cs="Times New Roman"/>
      <w:sz w:val="48"/>
      <w:szCs w:val="48"/>
      <w:lang w:val="da-DK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10431"/>
    <w:rPr>
      <w:rFonts w:cs="Times New Roman"/>
      <w:sz w:val="44"/>
      <w:szCs w:val="44"/>
      <w:lang w:val="da-DK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paragraph" w:styleId="NormalWeb">
    <w:name w:val="Normal (Web)"/>
    <w:basedOn w:val="Normal"/>
    <w:uiPriority w:val="99"/>
    <w:semiHidden/>
    <w:unhideWhenUsed/>
    <w:rsid w:val="00AE74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1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ADL</cp:lastModifiedBy>
  <cp:revision>4</cp:revision>
  <dcterms:created xsi:type="dcterms:W3CDTF">2016-04-14T23:11:00Z</dcterms:created>
  <dcterms:modified xsi:type="dcterms:W3CDTF">2016-06-10T00:22:00Z</dcterms:modified>
</cp:coreProperties>
</file>