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D82F8" w14:textId="77777777" w:rsidR="000A3D56" w:rsidRPr="006702D0" w:rsidRDefault="000A3D56" w:rsidP="000A3D56">
      <w:pPr>
        <w:pStyle w:val="Heading1"/>
        <w:spacing w:before="0" w:line="240" w:lineRule="auto"/>
        <w:rPr>
          <w:b/>
          <w:color w:val="auto"/>
          <w:sz w:val="36"/>
          <w:szCs w:val="36"/>
        </w:rPr>
      </w:pPr>
      <w:r w:rsidRPr="006702D0">
        <w:rPr>
          <w:b/>
          <w:color w:val="auto"/>
          <w:sz w:val="36"/>
          <w:szCs w:val="36"/>
        </w:rPr>
        <w:t>Let’s talk about Supported Decision Making leaflet</w:t>
      </w:r>
    </w:p>
    <w:p w14:paraId="0FAAB785" w14:textId="7D400215" w:rsidR="000412F2" w:rsidRPr="006702D0" w:rsidRDefault="000412F2" w:rsidP="000412F2">
      <w:pPr>
        <w:pStyle w:val="Heading1"/>
        <w:rPr>
          <w:b/>
          <w:color w:val="auto"/>
        </w:rPr>
      </w:pPr>
      <w:r w:rsidRPr="006702D0">
        <w:rPr>
          <w:b/>
          <w:color w:val="auto"/>
        </w:rPr>
        <w:t>Page 1</w:t>
      </w:r>
    </w:p>
    <w:p w14:paraId="234F1274" w14:textId="77777777" w:rsidR="000412F2" w:rsidRPr="006702D0" w:rsidRDefault="000412F2" w:rsidP="000412F2">
      <w:pPr>
        <w:rPr>
          <w:sz w:val="24"/>
          <w:szCs w:val="24"/>
        </w:rPr>
      </w:pPr>
    </w:p>
    <w:p w14:paraId="2B83BB44" w14:textId="04F88E84" w:rsidR="000412F2" w:rsidRPr="006702D0" w:rsidRDefault="000412F2" w:rsidP="000412F2">
      <w:pPr>
        <w:pStyle w:val="Heading2"/>
        <w:rPr>
          <w:b/>
          <w:color w:val="auto"/>
          <w:sz w:val="28"/>
          <w:szCs w:val="28"/>
        </w:rPr>
      </w:pPr>
      <w:r w:rsidRPr="006702D0">
        <w:rPr>
          <w:b/>
          <w:color w:val="auto"/>
          <w:sz w:val="28"/>
          <w:szCs w:val="28"/>
        </w:rPr>
        <w:t>Title:</w:t>
      </w:r>
    </w:p>
    <w:p w14:paraId="77B3F259" w14:textId="779B16F5" w:rsidR="000412F2" w:rsidRDefault="004C17F8" w:rsidP="000412F2">
      <w:pPr>
        <w:rPr>
          <w:rFonts w:eastAsia="Times New Roman"/>
          <w:sz w:val="24"/>
          <w:szCs w:val="24"/>
        </w:rPr>
      </w:pPr>
      <w:r w:rsidRPr="006702D0">
        <w:rPr>
          <w:rFonts w:eastAsia="Times New Roman"/>
          <w:sz w:val="24"/>
          <w:szCs w:val="24"/>
        </w:rPr>
        <w:t>‘Let’s talk about Supported Decision Making’</w:t>
      </w:r>
      <w:r w:rsidRPr="006702D0">
        <w:rPr>
          <w:rFonts w:eastAsia="Times New Roman"/>
          <w:sz w:val="24"/>
          <w:szCs w:val="24"/>
        </w:rPr>
        <w:br/>
        <w:t xml:space="preserve">The title is in white </w:t>
      </w:r>
      <w:r w:rsidR="00433E99" w:rsidRPr="006702D0">
        <w:rPr>
          <w:rFonts w:eastAsia="Times New Roman"/>
          <w:sz w:val="24"/>
          <w:szCs w:val="24"/>
        </w:rPr>
        <w:t>block-lettering</w:t>
      </w:r>
      <w:r w:rsidRPr="006702D0">
        <w:rPr>
          <w:rFonts w:eastAsia="Times New Roman"/>
          <w:sz w:val="24"/>
          <w:szCs w:val="24"/>
        </w:rPr>
        <w:t xml:space="preserve"> over a purple background.</w:t>
      </w:r>
    </w:p>
    <w:p w14:paraId="45DA6BAC" w14:textId="77777777" w:rsidR="006702D0" w:rsidRPr="006702D0" w:rsidRDefault="006702D0" w:rsidP="000412F2">
      <w:pPr>
        <w:rPr>
          <w:rFonts w:eastAsia="Times New Roman"/>
          <w:sz w:val="24"/>
          <w:szCs w:val="24"/>
        </w:rPr>
      </w:pPr>
    </w:p>
    <w:p w14:paraId="044FA5C7" w14:textId="77777777" w:rsidR="000412F2" w:rsidRPr="006702D0" w:rsidRDefault="000412F2" w:rsidP="000412F2">
      <w:pPr>
        <w:pStyle w:val="Heading2"/>
        <w:rPr>
          <w:rStyle w:val="Heading2Char"/>
          <w:b/>
          <w:color w:val="auto"/>
          <w:sz w:val="28"/>
          <w:szCs w:val="28"/>
          <w:lang w:eastAsia="en-NZ"/>
        </w:rPr>
      </w:pPr>
      <w:r w:rsidRPr="006702D0">
        <w:rPr>
          <w:rStyle w:val="Heading2Char"/>
          <w:b/>
          <w:color w:val="auto"/>
          <w:sz w:val="28"/>
          <w:szCs w:val="28"/>
          <w:lang w:eastAsia="en-NZ"/>
        </w:rPr>
        <w:t xml:space="preserve">Picture: </w:t>
      </w:r>
    </w:p>
    <w:p w14:paraId="7E9766E1" w14:textId="23480581" w:rsidR="000412F2" w:rsidRPr="006702D0" w:rsidRDefault="004C17F8" w:rsidP="000412F2">
      <w:pPr>
        <w:rPr>
          <w:sz w:val="24"/>
          <w:szCs w:val="24"/>
        </w:rPr>
      </w:pPr>
      <w:r w:rsidRPr="006702D0">
        <w:rPr>
          <w:sz w:val="24"/>
          <w:szCs w:val="24"/>
        </w:rPr>
        <w:t>The top of the page features a</w:t>
      </w:r>
      <w:r w:rsidR="000412F2" w:rsidRPr="006702D0">
        <w:rPr>
          <w:sz w:val="24"/>
          <w:szCs w:val="24"/>
        </w:rPr>
        <w:t xml:space="preserve"> photo of Alex Snedden</w:t>
      </w:r>
      <w:bookmarkStart w:id="0" w:name="_GoBack"/>
      <w:bookmarkEnd w:id="0"/>
      <w:r w:rsidR="000412F2" w:rsidRPr="006702D0">
        <w:rPr>
          <w:sz w:val="24"/>
          <w:szCs w:val="24"/>
        </w:rPr>
        <w:t xml:space="preserve"> of People First and Sue Robertson from Imagine Better talking to each other. Alex is smiling as Sue speaks to him.</w:t>
      </w:r>
    </w:p>
    <w:p w14:paraId="1D07DA3E" w14:textId="12FBDC25" w:rsidR="004C17F8" w:rsidRPr="006702D0" w:rsidRDefault="004C17F8" w:rsidP="000412F2">
      <w:pPr>
        <w:rPr>
          <w:sz w:val="24"/>
          <w:szCs w:val="24"/>
        </w:rPr>
      </w:pPr>
      <w:r w:rsidRPr="006702D0">
        <w:rPr>
          <w:sz w:val="24"/>
          <w:szCs w:val="24"/>
        </w:rPr>
        <w:t>The Supported Decision Making logo is located at the top, right-hand corner of the page. It is purple and white and features the words ‘supported decision making’ in lowercase block-lettering.</w:t>
      </w:r>
    </w:p>
    <w:p w14:paraId="089779AF" w14:textId="77777777" w:rsidR="00A35C4B" w:rsidRPr="006702D0" w:rsidRDefault="00A35C4B">
      <w:pPr>
        <w:rPr>
          <w:rFonts w:asciiTheme="majorHAnsi" w:eastAsiaTheme="majorEastAsia" w:hAnsiTheme="majorHAnsi" w:cstheme="majorBidi"/>
          <w:sz w:val="24"/>
          <w:szCs w:val="24"/>
        </w:rPr>
      </w:pPr>
      <w:r w:rsidRPr="006702D0">
        <w:rPr>
          <w:sz w:val="24"/>
          <w:szCs w:val="24"/>
        </w:rPr>
        <w:br w:type="page"/>
      </w:r>
    </w:p>
    <w:p w14:paraId="1BADC319" w14:textId="7CD4BE5A" w:rsidR="000412F2" w:rsidRPr="006702D0" w:rsidRDefault="000412F2" w:rsidP="000412F2">
      <w:pPr>
        <w:pStyle w:val="Heading1"/>
        <w:rPr>
          <w:b/>
          <w:color w:val="auto"/>
        </w:rPr>
      </w:pPr>
      <w:r w:rsidRPr="006702D0">
        <w:rPr>
          <w:b/>
          <w:color w:val="auto"/>
        </w:rPr>
        <w:lastRenderedPageBreak/>
        <w:t>Page 2</w:t>
      </w:r>
    </w:p>
    <w:p w14:paraId="74224AE7" w14:textId="77777777" w:rsidR="000412F2" w:rsidRPr="006702D0" w:rsidRDefault="000412F2" w:rsidP="000412F2">
      <w:pPr>
        <w:rPr>
          <w:sz w:val="24"/>
          <w:szCs w:val="24"/>
        </w:rPr>
      </w:pPr>
    </w:p>
    <w:p w14:paraId="77634FF3" w14:textId="3C11F791" w:rsidR="004C17F8" w:rsidRPr="006702D0" w:rsidRDefault="004C17F8" w:rsidP="000412F2">
      <w:pPr>
        <w:rPr>
          <w:sz w:val="24"/>
          <w:szCs w:val="24"/>
        </w:rPr>
      </w:pPr>
      <w:r w:rsidRPr="006702D0">
        <w:rPr>
          <w:sz w:val="24"/>
          <w:szCs w:val="24"/>
        </w:rPr>
        <w:t>Subtitles are in large, bold, purple font. All other text is in standard black font.</w:t>
      </w:r>
      <w:r w:rsidR="000A3D56" w:rsidRPr="006702D0">
        <w:rPr>
          <w:sz w:val="24"/>
          <w:szCs w:val="24"/>
        </w:rPr>
        <w:t xml:space="preserve"> The background is white.</w:t>
      </w:r>
    </w:p>
    <w:p w14:paraId="748B070A" w14:textId="4CB92F95" w:rsidR="000412F2" w:rsidRPr="006702D0" w:rsidRDefault="004C17F8" w:rsidP="000412F2">
      <w:pPr>
        <w:pStyle w:val="Heading2"/>
        <w:rPr>
          <w:b/>
          <w:color w:val="auto"/>
          <w:sz w:val="28"/>
          <w:szCs w:val="28"/>
        </w:rPr>
      </w:pPr>
      <w:r w:rsidRPr="006702D0">
        <w:rPr>
          <w:b/>
          <w:color w:val="auto"/>
          <w:sz w:val="28"/>
          <w:szCs w:val="28"/>
        </w:rPr>
        <w:t>Text</w:t>
      </w:r>
      <w:r w:rsidR="000412F2" w:rsidRPr="006702D0">
        <w:rPr>
          <w:b/>
          <w:color w:val="auto"/>
          <w:sz w:val="28"/>
          <w:szCs w:val="28"/>
        </w:rPr>
        <w:t xml:space="preserve">: </w:t>
      </w:r>
    </w:p>
    <w:p w14:paraId="5A3A66D8" w14:textId="77777777" w:rsidR="004C17F8" w:rsidRPr="006702D0" w:rsidRDefault="004C17F8" w:rsidP="00A35C4B">
      <w:pPr>
        <w:pStyle w:val="Heading2"/>
        <w:rPr>
          <w:rFonts w:asciiTheme="minorHAnsi" w:hAnsiTheme="minorHAnsi"/>
          <w:b/>
          <w:color w:val="auto"/>
          <w:sz w:val="24"/>
          <w:szCs w:val="24"/>
          <w:shd w:val="clear" w:color="auto" w:fill="FFFFFF"/>
        </w:rPr>
      </w:pPr>
      <w:r w:rsidRPr="006702D0">
        <w:rPr>
          <w:rFonts w:asciiTheme="minorHAnsi" w:hAnsiTheme="minorHAnsi"/>
          <w:b/>
          <w:color w:val="auto"/>
          <w:sz w:val="24"/>
          <w:szCs w:val="24"/>
          <w:shd w:val="clear" w:color="auto" w:fill="FFFFFF"/>
        </w:rPr>
        <w:t>What is supported decision making?</w:t>
      </w:r>
    </w:p>
    <w:p w14:paraId="0D884051" w14:textId="77777777" w:rsidR="004C17F8" w:rsidRPr="006702D0" w:rsidRDefault="004C17F8" w:rsidP="004C17F8">
      <w:pPr>
        <w:spacing w:after="0" w:line="240" w:lineRule="auto"/>
        <w:rPr>
          <w:sz w:val="24"/>
          <w:szCs w:val="24"/>
          <w:shd w:val="clear" w:color="auto" w:fill="FFFFFF"/>
        </w:rPr>
      </w:pPr>
      <w:r w:rsidRPr="006702D0">
        <w:rPr>
          <w:sz w:val="24"/>
          <w:szCs w:val="24"/>
          <w:shd w:val="clear" w:color="auto" w:fill="FFFFFF"/>
        </w:rPr>
        <w:t xml:space="preserve">Supported decision making for disabled persons means making your own decisions about your lives.  Sometimes you need support to make this happen.  Supported decision making assists </w:t>
      </w:r>
      <w:r w:rsidRPr="006702D0">
        <w:rPr>
          <w:rFonts w:cs="FranklinGothic-Book"/>
          <w:sz w:val="24"/>
          <w:szCs w:val="24"/>
        </w:rPr>
        <w:t>disabled persons to have control and choice in your lives.</w:t>
      </w:r>
    </w:p>
    <w:p w14:paraId="3F1820B8" w14:textId="77777777" w:rsidR="004C17F8" w:rsidRPr="006702D0" w:rsidRDefault="004C17F8" w:rsidP="004C17F8">
      <w:pPr>
        <w:spacing w:after="0" w:line="240" w:lineRule="auto"/>
        <w:rPr>
          <w:sz w:val="24"/>
          <w:szCs w:val="24"/>
        </w:rPr>
      </w:pPr>
    </w:p>
    <w:p w14:paraId="1BABFCA7" w14:textId="77777777" w:rsidR="004C17F8" w:rsidRPr="006702D0" w:rsidRDefault="004C17F8" w:rsidP="004C17F8">
      <w:pPr>
        <w:pStyle w:val="Heading2"/>
        <w:spacing w:before="0" w:line="240" w:lineRule="auto"/>
        <w:rPr>
          <w:rFonts w:asciiTheme="minorHAnsi" w:hAnsiTheme="minorHAnsi"/>
          <w:b/>
          <w:color w:val="auto"/>
          <w:sz w:val="24"/>
          <w:szCs w:val="24"/>
        </w:rPr>
      </w:pPr>
      <w:r w:rsidRPr="006702D0">
        <w:rPr>
          <w:rFonts w:asciiTheme="minorHAnsi" w:hAnsiTheme="minorHAnsi"/>
          <w:b/>
          <w:color w:val="auto"/>
          <w:sz w:val="24"/>
          <w:szCs w:val="24"/>
        </w:rPr>
        <w:t>Why is Supported Decision Making Important?</w:t>
      </w:r>
    </w:p>
    <w:p w14:paraId="300842EC" w14:textId="77777777" w:rsidR="004C17F8" w:rsidRPr="006702D0" w:rsidRDefault="004C17F8" w:rsidP="004C17F8">
      <w:pPr>
        <w:tabs>
          <w:tab w:val="left" w:pos="2160"/>
        </w:tabs>
        <w:spacing w:after="0" w:line="240" w:lineRule="auto"/>
        <w:rPr>
          <w:sz w:val="24"/>
          <w:szCs w:val="24"/>
        </w:rPr>
      </w:pPr>
      <w:r w:rsidRPr="006702D0">
        <w:rPr>
          <w:sz w:val="24"/>
          <w:szCs w:val="24"/>
        </w:rPr>
        <w:t>Supported decision making is a human right.  Successful supported decision making empowers disabled persons to have control over their lives, on an equal basis with others.  It is consistent with Article 12 of the United Nations Convention on the Rights of Persons with Disabilities and other human rights conventions.  Everyone:</w:t>
      </w:r>
    </w:p>
    <w:p w14:paraId="47FC30AD" w14:textId="77777777" w:rsidR="004C17F8" w:rsidRPr="006702D0" w:rsidRDefault="004C17F8" w:rsidP="004C17F8">
      <w:pPr>
        <w:pStyle w:val="ListParagraph"/>
        <w:numPr>
          <w:ilvl w:val="0"/>
          <w:numId w:val="8"/>
        </w:numPr>
        <w:tabs>
          <w:tab w:val="left" w:pos="2160"/>
        </w:tabs>
        <w:spacing w:after="0" w:line="240" w:lineRule="auto"/>
        <w:rPr>
          <w:sz w:val="24"/>
          <w:szCs w:val="24"/>
        </w:rPr>
      </w:pPr>
      <w:r w:rsidRPr="006702D0">
        <w:rPr>
          <w:sz w:val="24"/>
          <w:szCs w:val="24"/>
        </w:rPr>
        <w:t>has the right to make decisions affecting their lives</w:t>
      </w:r>
    </w:p>
    <w:p w14:paraId="30E427A1" w14:textId="77777777" w:rsidR="004C17F8" w:rsidRPr="006702D0" w:rsidRDefault="004C17F8" w:rsidP="004C17F8">
      <w:pPr>
        <w:pStyle w:val="ListParagraph"/>
        <w:numPr>
          <w:ilvl w:val="0"/>
          <w:numId w:val="8"/>
        </w:numPr>
        <w:tabs>
          <w:tab w:val="left" w:pos="2160"/>
        </w:tabs>
        <w:spacing w:after="0" w:line="240" w:lineRule="auto"/>
        <w:rPr>
          <w:sz w:val="24"/>
          <w:szCs w:val="24"/>
        </w:rPr>
      </w:pPr>
      <w:proofErr w:type="gramStart"/>
      <w:r w:rsidRPr="006702D0">
        <w:rPr>
          <w:sz w:val="24"/>
          <w:szCs w:val="24"/>
        </w:rPr>
        <w:t>is</w:t>
      </w:r>
      <w:proofErr w:type="gramEnd"/>
      <w:r w:rsidRPr="006702D0">
        <w:rPr>
          <w:sz w:val="24"/>
          <w:szCs w:val="24"/>
        </w:rPr>
        <w:t xml:space="preserve"> entitled to appropriate support when making decisions. </w:t>
      </w:r>
    </w:p>
    <w:p w14:paraId="3BD1099B" w14:textId="77777777" w:rsidR="004C17F8" w:rsidRPr="006702D0" w:rsidRDefault="004C17F8" w:rsidP="004C17F8">
      <w:pPr>
        <w:tabs>
          <w:tab w:val="left" w:pos="2160"/>
        </w:tabs>
        <w:spacing w:after="0" w:line="240" w:lineRule="auto"/>
        <w:rPr>
          <w:sz w:val="24"/>
          <w:szCs w:val="24"/>
        </w:rPr>
      </w:pPr>
    </w:p>
    <w:p w14:paraId="5D6A4909" w14:textId="7D16E682" w:rsidR="004C17F8" w:rsidRPr="006702D0" w:rsidRDefault="004C17F8" w:rsidP="004C17F8">
      <w:pPr>
        <w:pStyle w:val="Heading2"/>
        <w:spacing w:before="0" w:line="240" w:lineRule="auto"/>
        <w:rPr>
          <w:rFonts w:asciiTheme="minorHAnsi" w:hAnsiTheme="minorHAnsi"/>
          <w:b/>
          <w:color w:val="auto"/>
          <w:sz w:val="24"/>
          <w:szCs w:val="24"/>
        </w:rPr>
      </w:pPr>
      <w:r w:rsidRPr="006702D0">
        <w:rPr>
          <w:rFonts w:asciiTheme="minorHAnsi" w:hAnsiTheme="minorHAnsi"/>
          <w:b/>
          <w:color w:val="auto"/>
          <w:sz w:val="24"/>
          <w:szCs w:val="24"/>
        </w:rPr>
        <w:t>What does Supported Decision Making mean for us?</w:t>
      </w:r>
    </w:p>
    <w:p w14:paraId="5180D448" w14:textId="77777777" w:rsidR="004C17F8" w:rsidRPr="006702D0" w:rsidRDefault="004C17F8" w:rsidP="004C17F8">
      <w:pPr>
        <w:spacing w:after="0" w:line="240" w:lineRule="auto"/>
        <w:rPr>
          <w:sz w:val="24"/>
          <w:szCs w:val="24"/>
        </w:rPr>
      </w:pPr>
      <w:r w:rsidRPr="006702D0">
        <w:rPr>
          <w:sz w:val="24"/>
          <w:szCs w:val="24"/>
        </w:rPr>
        <w:t xml:space="preserve">Supported decision making is a right, and needs to take account of your will and preferences.  Sometimes we need support to make decisions.  At times others may not agree with your decisions.  Information about your options needs to be given to us in a way that we understand, and we need to have ways to communicate which work for us.  We might need time to think about the choices, and we should have the opportunity to weigh up the pros and cons before making decisions.  </w:t>
      </w:r>
    </w:p>
    <w:p w14:paraId="1F7CDDC4" w14:textId="145460C7" w:rsidR="004C17F8" w:rsidRPr="006702D0" w:rsidRDefault="004C17F8">
      <w:pPr>
        <w:rPr>
          <w:sz w:val="24"/>
          <w:szCs w:val="24"/>
        </w:rPr>
      </w:pPr>
      <w:r w:rsidRPr="006702D0">
        <w:rPr>
          <w:sz w:val="24"/>
          <w:szCs w:val="24"/>
        </w:rPr>
        <w:br w:type="page"/>
      </w:r>
    </w:p>
    <w:p w14:paraId="2B461F0F" w14:textId="0136B3A0" w:rsidR="004C17F8" w:rsidRPr="006702D0" w:rsidRDefault="004C17F8" w:rsidP="004C17F8">
      <w:pPr>
        <w:pStyle w:val="Heading1"/>
        <w:rPr>
          <w:b/>
          <w:color w:val="auto"/>
        </w:rPr>
      </w:pPr>
      <w:r w:rsidRPr="006702D0">
        <w:rPr>
          <w:b/>
          <w:color w:val="auto"/>
        </w:rPr>
        <w:lastRenderedPageBreak/>
        <w:t>Page 3</w:t>
      </w:r>
    </w:p>
    <w:p w14:paraId="7030AC59" w14:textId="77777777" w:rsidR="006702D0" w:rsidRPr="006702D0" w:rsidRDefault="006702D0" w:rsidP="000A3D56">
      <w:pPr>
        <w:rPr>
          <w:sz w:val="24"/>
          <w:szCs w:val="24"/>
        </w:rPr>
      </w:pPr>
    </w:p>
    <w:p w14:paraId="50F2D78B" w14:textId="77777777" w:rsidR="000A3D56" w:rsidRPr="006702D0" w:rsidRDefault="000A3D56" w:rsidP="000A3D56">
      <w:pPr>
        <w:rPr>
          <w:sz w:val="24"/>
          <w:szCs w:val="24"/>
        </w:rPr>
      </w:pPr>
      <w:r w:rsidRPr="006702D0">
        <w:rPr>
          <w:sz w:val="24"/>
          <w:szCs w:val="24"/>
        </w:rPr>
        <w:t>Subtitles are in large, bold, purple font. All other text is in standard black font. The background is white.</w:t>
      </w:r>
    </w:p>
    <w:p w14:paraId="098F5ED9" w14:textId="4C9D255A" w:rsidR="004C17F8" w:rsidRPr="006702D0" w:rsidRDefault="004C17F8" w:rsidP="004C17F8">
      <w:pPr>
        <w:pStyle w:val="Heading2"/>
        <w:rPr>
          <w:b/>
          <w:color w:val="auto"/>
          <w:sz w:val="28"/>
          <w:szCs w:val="28"/>
        </w:rPr>
      </w:pPr>
      <w:r w:rsidRPr="006702D0">
        <w:rPr>
          <w:b/>
          <w:color w:val="auto"/>
          <w:sz w:val="28"/>
          <w:szCs w:val="28"/>
        </w:rPr>
        <w:t>Text:</w:t>
      </w:r>
    </w:p>
    <w:p w14:paraId="0A9CF6AD" w14:textId="77777777" w:rsidR="004C17F8" w:rsidRPr="006702D0" w:rsidRDefault="004C17F8" w:rsidP="004C17F8">
      <w:pPr>
        <w:pStyle w:val="Heading2"/>
        <w:spacing w:before="0" w:line="240" w:lineRule="auto"/>
        <w:rPr>
          <w:rFonts w:asciiTheme="minorHAnsi" w:hAnsiTheme="minorHAnsi"/>
          <w:b/>
          <w:color w:val="auto"/>
          <w:sz w:val="24"/>
          <w:szCs w:val="24"/>
        </w:rPr>
      </w:pPr>
      <w:r w:rsidRPr="006702D0">
        <w:rPr>
          <w:rFonts w:asciiTheme="minorHAnsi" w:hAnsiTheme="minorHAnsi"/>
          <w:b/>
          <w:color w:val="auto"/>
          <w:sz w:val="24"/>
          <w:szCs w:val="24"/>
        </w:rPr>
        <w:t>What does Supported Decision Making mean for our Whanau/Family?</w:t>
      </w:r>
    </w:p>
    <w:p w14:paraId="42B01121" w14:textId="77777777" w:rsidR="004C17F8" w:rsidRPr="006702D0" w:rsidRDefault="004C17F8" w:rsidP="004C17F8">
      <w:pPr>
        <w:spacing w:after="0" w:line="240" w:lineRule="auto"/>
        <w:rPr>
          <w:strike/>
          <w:sz w:val="24"/>
          <w:szCs w:val="24"/>
        </w:rPr>
      </w:pPr>
      <w:r w:rsidRPr="006702D0">
        <w:rPr>
          <w:sz w:val="24"/>
          <w:szCs w:val="24"/>
        </w:rPr>
        <w:t xml:space="preserve">Most whanau/families know and understand their disabled family members’ wants and needs. Sometimes whanau/family members need to change their thinking about your ability to make decisions.  At times we need to encourage support workers or others to see that we can make decisions, even if this takes a bit more time or patience.  </w:t>
      </w:r>
    </w:p>
    <w:p w14:paraId="778E075C" w14:textId="77777777" w:rsidR="004C17F8" w:rsidRPr="006702D0" w:rsidRDefault="004C17F8" w:rsidP="004C17F8">
      <w:pPr>
        <w:spacing w:after="0" w:line="240" w:lineRule="auto"/>
        <w:rPr>
          <w:sz w:val="24"/>
          <w:szCs w:val="24"/>
        </w:rPr>
      </w:pPr>
      <w:r w:rsidRPr="006702D0">
        <w:rPr>
          <w:sz w:val="24"/>
          <w:szCs w:val="24"/>
        </w:rPr>
        <w:t xml:space="preserve"> </w:t>
      </w:r>
    </w:p>
    <w:p w14:paraId="1EBD559A" w14:textId="77777777" w:rsidR="004C17F8" w:rsidRPr="006702D0" w:rsidRDefault="004C17F8" w:rsidP="004C17F8">
      <w:pPr>
        <w:pStyle w:val="Heading2"/>
        <w:spacing w:before="0" w:line="240" w:lineRule="auto"/>
        <w:rPr>
          <w:rFonts w:asciiTheme="minorHAnsi" w:hAnsiTheme="minorHAnsi"/>
          <w:b/>
          <w:color w:val="auto"/>
          <w:sz w:val="24"/>
          <w:szCs w:val="24"/>
        </w:rPr>
      </w:pPr>
      <w:r w:rsidRPr="006702D0">
        <w:rPr>
          <w:rFonts w:asciiTheme="minorHAnsi" w:hAnsiTheme="minorHAnsi"/>
          <w:b/>
          <w:color w:val="auto"/>
          <w:sz w:val="24"/>
          <w:szCs w:val="24"/>
        </w:rPr>
        <w:t xml:space="preserve">Supported Decision Making Tools? </w:t>
      </w:r>
    </w:p>
    <w:p w14:paraId="6089AE1D" w14:textId="77777777" w:rsidR="004C17F8" w:rsidRPr="006702D0" w:rsidRDefault="004C17F8" w:rsidP="004C17F8">
      <w:pPr>
        <w:spacing w:after="0" w:line="240" w:lineRule="auto"/>
        <w:rPr>
          <w:sz w:val="24"/>
          <w:szCs w:val="24"/>
        </w:rPr>
      </w:pPr>
      <w:r w:rsidRPr="006702D0">
        <w:rPr>
          <w:sz w:val="24"/>
          <w:szCs w:val="24"/>
        </w:rPr>
        <w:t>There are a variety of ways and tools to assist supported decision making.  These include:</w:t>
      </w:r>
    </w:p>
    <w:p w14:paraId="1CE97F14" w14:textId="77777777" w:rsidR="004C17F8" w:rsidRPr="006702D0" w:rsidRDefault="004C17F8" w:rsidP="004C17F8">
      <w:pPr>
        <w:pStyle w:val="ListParagraph"/>
        <w:numPr>
          <w:ilvl w:val="0"/>
          <w:numId w:val="9"/>
        </w:numPr>
        <w:spacing w:after="0" w:line="240" w:lineRule="auto"/>
        <w:rPr>
          <w:sz w:val="24"/>
          <w:szCs w:val="24"/>
        </w:rPr>
      </w:pPr>
      <w:r w:rsidRPr="006702D0">
        <w:rPr>
          <w:sz w:val="24"/>
          <w:szCs w:val="24"/>
        </w:rPr>
        <w:t>Circles of support, support networks and effective communication partners.</w:t>
      </w:r>
    </w:p>
    <w:p w14:paraId="44BCF55C" w14:textId="77777777" w:rsidR="004C17F8" w:rsidRPr="006702D0" w:rsidRDefault="004C17F8" w:rsidP="004C17F8">
      <w:pPr>
        <w:pStyle w:val="ListParagraph"/>
        <w:numPr>
          <w:ilvl w:val="0"/>
          <w:numId w:val="9"/>
        </w:numPr>
        <w:spacing w:after="0" w:line="240" w:lineRule="auto"/>
        <w:rPr>
          <w:sz w:val="24"/>
          <w:szCs w:val="24"/>
        </w:rPr>
      </w:pPr>
      <w:r w:rsidRPr="006702D0">
        <w:rPr>
          <w:sz w:val="24"/>
          <w:szCs w:val="24"/>
        </w:rPr>
        <w:t xml:space="preserve">Information available in accessible formats, for example, easy read, braille or large print. </w:t>
      </w:r>
    </w:p>
    <w:p w14:paraId="201DB51F" w14:textId="77777777" w:rsidR="004C17F8" w:rsidRPr="006702D0" w:rsidRDefault="004C17F8" w:rsidP="004C17F8">
      <w:pPr>
        <w:pStyle w:val="ListParagraph"/>
        <w:numPr>
          <w:ilvl w:val="0"/>
          <w:numId w:val="9"/>
        </w:numPr>
        <w:spacing w:after="0" w:line="240" w:lineRule="auto"/>
        <w:rPr>
          <w:sz w:val="24"/>
          <w:szCs w:val="24"/>
        </w:rPr>
      </w:pPr>
      <w:r w:rsidRPr="006702D0">
        <w:rPr>
          <w:sz w:val="24"/>
          <w:szCs w:val="24"/>
        </w:rPr>
        <w:t xml:space="preserve">Augmentative and alternative communicators (AAC) which are low and hi tech.  These include electronic speech generation devices </w:t>
      </w:r>
      <w:r w:rsidRPr="006702D0">
        <w:rPr>
          <w:rStyle w:val="Emphasis"/>
          <w:rFonts w:cs="Arial"/>
          <w:bCs/>
          <w:i w:val="0"/>
          <w:iCs w:val="0"/>
          <w:sz w:val="24"/>
          <w:szCs w:val="24"/>
          <w:shd w:val="clear" w:color="auto" w:fill="FFFFFF"/>
        </w:rPr>
        <w:t xml:space="preserve">and apps, plus decision </w:t>
      </w:r>
      <w:r w:rsidRPr="006702D0">
        <w:rPr>
          <w:sz w:val="24"/>
          <w:szCs w:val="24"/>
        </w:rPr>
        <w:t xml:space="preserve">mats and other visual aids. </w:t>
      </w:r>
    </w:p>
    <w:p w14:paraId="2EBA32EA" w14:textId="77777777" w:rsidR="004C17F8" w:rsidRPr="006702D0" w:rsidRDefault="004C17F8" w:rsidP="004C17F8">
      <w:pPr>
        <w:pStyle w:val="ListParagraph"/>
        <w:numPr>
          <w:ilvl w:val="0"/>
          <w:numId w:val="9"/>
        </w:numPr>
        <w:spacing w:after="0" w:line="240" w:lineRule="auto"/>
        <w:rPr>
          <w:sz w:val="24"/>
          <w:szCs w:val="24"/>
        </w:rPr>
      </w:pPr>
      <w:r w:rsidRPr="006702D0">
        <w:rPr>
          <w:sz w:val="24"/>
          <w:szCs w:val="24"/>
        </w:rPr>
        <w:t>Time to discuss the options.  Time to make the decisions.</w:t>
      </w:r>
    </w:p>
    <w:p w14:paraId="38400DE1" w14:textId="77777777" w:rsidR="004C17F8" w:rsidRPr="006702D0" w:rsidRDefault="004C17F8" w:rsidP="004C17F8">
      <w:pPr>
        <w:spacing w:after="0" w:line="240" w:lineRule="auto"/>
        <w:rPr>
          <w:sz w:val="24"/>
          <w:szCs w:val="24"/>
        </w:rPr>
      </w:pPr>
    </w:p>
    <w:p w14:paraId="2D7666BE" w14:textId="77777777" w:rsidR="004C17F8" w:rsidRPr="006702D0" w:rsidRDefault="004C17F8" w:rsidP="004C17F8">
      <w:pPr>
        <w:pStyle w:val="Heading2"/>
        <w:rPr>
          <w:rStyle w:val="Heading2Char"/>
          <w:b/>
          <w:color w:val="auto"/>
          <w:sz w:val="28"/>
          <w:szCs w:val="28"/>
          <w:lang w:eastAsia="en-NZ"/>
        </w:rPr>
      </w:pPr>
      <w:r w:rsidRPr="006702D0">
        <w:rPr>
          <w:rStyle w:val="Heading2Char"/>
          <w:b/>
          <w:color w:val="auto"/>
          <w:sz w:val="28"/>
          <w:szCs w:val="28"/>
          <w:lang w:eastAsia="en-NZ"/>
        </w:rPr>
        <w:t xml:space="preserve">Picture: </w:t>
      </w:r>
    </w:p>
    <w:p w14:paraId="32505374" w14:textId="59423514" w:rsidR="004C17F8" w:rsidRPr="006702D0" w:rsidRDefault="004C17F8" w:rsidP="004C17F8">
      <w:pPr>
        <w:rPr>
          <w:sz w:val="24"/>
          <w:szCs w:val="24"/>
        </w:rPr>
      </w:pPr>
      <w:r w:rsidRPr="006702D0">
        <w:rPr>
          <w:sz w:val="24"/>
          <w:szCs w:val="24"/>
        </w:rPr>
        <w:t xml:space="preserve">At the bottom of the page there are two examples of AACs. </w:t>
      </w:r>
      <w:r w:rsidR="00E03065" w:rsidRPr="006702D0">
        <w:rPr>
          <w:sz w:val="24"/>
          <w:szCs w:val="24"/>
        </w:rPr>
        <w:t>The first is a photograph of a high-tech, electronic device with captioned icons such as ‘That’s cool.’, ‘Fun!’ and ‘I have something to tell you!’  This device</w:t>
      </w:r>
      <w:r w:rsidR="00802112" w:rsidRPr="006702D0">
        <w:rPr>
          <w:sz w:val="24"/>
          <w:szCs w:val="24"/>
        </w:rPr>
        <w:t>, created by Tobii,</w:t>
      </w:r>
      <w:r w:rsidR="00E03065" w:rsidRPr="006702D0">
        <w:rPr>
          <w:sz w:val="24"/>
          <w:szCs w:val="24"/>
        </w:rPr>
        <w:t xml:space="preserve"> uses eye-gaze technology to allow its user to communicate verbally. This photograph is captioned “AAC device”.</w:t>
      </w:r>
    </w:p>
    <w:p w14:paraId="4E9E471B" w14:textId="7A3A28DC" w:rsidR="004C17F8" w:rsidRPr="006702D0" w:rsidRDefault="00E03065" w:rsidP="004C17F8">
      <w:pPr>
        <w:rPr>
          <w:sz w:val="24"/>
          <w:szCs w:val="24"/>
        </w:rPr>
      </w:pPr>
      <w:r w:rsidRPr="006702D0">
        <w:rPr>
          <w:sz w:val="24"/>
          <w:szCs w:val="24"/>
        </w:rPr>
        <w:t>The second photograph is of a colourful talking mat. It has small, captioned icons with illustrations of household items and of people doing different daily tasks.</w:t>
      </w:r>
      <w:r w:rsidR="000A3D56" w:rsidRPr="006702D0">
        <w:rPr>
          <w:sz w:val="24"/>
          <w:szCs w:val="24"/>
        </w:rPr>
        <w:t xml:space="preserve"> These icons are all removable and can be places anywhere on the mat.</w:t>
      </w:r>
      <w:r w:rsidRPr="006702D0">
        <w:rPr>
          <w:sz w:val="24"/>
          <w:szCs w:val="24"/>
        </w:rPr>
        <w:t xml:space="preserve"> Some of the icons on this talking mat include ‘toilet’, ‘eating’, ‘washing hair’ and ‘medication’. This photograph is captioned “Talking mat”.</w:t>
      </w:r>
    </w:p>
    <w:p w14:paraId="04116B18" w14:textId="0458EACF" w:rsidR="00E03065" w:rsidRPr="006702D0" w:rsidRDefault="00E03065">
      <w:pPr>
        <w:rPr>
          <w:sz w:val="24"/>
          <w:szCs w:val="24"/>
        </w:rPr>
      </w:pPr>
      <w:r w:rsidRPr="006702D0">
        <w:rPr>
          <w:sz w:val="24"/>
          <w:szCs w:val="24"/>
        </w:rPr>
        <w:br w:type="page"/>
      </w:r>
    </w:p>
    <w:p w14:paraId="19BD414E" w14:textId="4F9902EC" w:rsidR="000A3D56" w:rsidRPr="006702D0" w:rsidRDefault="000A3D56" w:rsidP="000A3D56">
      <w:pPr>
        <w:pStyle w:val="Heading1"/>
        <w:rPr>
          <w:b/>
          <w:color w:val="auto"/>
          <w:szCs w:val="28"/>
        </w:rPr>
      </w:pPr>
      <w:r w:rsidRPr="006702D0">
        <w:rPr>
          <w:b/>
          <w:color w:val="auto"/>
          <w:szCs w:val="28"/>
        </w:rPr>
        <w:lastRenderedPageBreak/>
        <w:t>Page 4</w:t>
      </w:r>
    </w:p>
    <w:p w14:paraId="32480751" w14:textId="1E54E9B2" w:rsidR="003B3135" w:rsidRPr="006702D0" w:rsidRDefault="000A3D56" w:rsidP="000A3D56">
      <w:pPr>
        <w:rPr>
          <w:sz w:val="24"/>
          <w:szCs w:val="24"/>
        </w:rPr>
      </w:pPr>
      <w:r w:rsidRPr="006702D0">
        <w:rPr>
          <w:sz w:val="24"/>
          <w:szCs w:val="24"/>
        </w:rPr>
        <w:t>The background is purple. The title is in white block-lettering.</w:t>
      </w:r>
      <w:r w:rsidR="008576C0" w:rsidRPr="006702D0">
        <w:rPr>
          <w:sz w:val="24"/>
          <w:szCs w:val="24"/>
        </w:rPr>
        <w:t xml:space="preserve"> All other text is enclosed in a white box. </w:t>
      </w:r>
    </w:p>
    <w:p w14:paraId="080751AD" w14:textId="4CBF8BCB" w:rsidR="003B3135" w:rsidRPr="006702D0" w:rsidRDefault="003B3135" w:rsidP="003B3135">
      <w:pPr>
        <w:pStyle w:val="Heading2"/>
        <w:rPr>
          <w:b/>
          <w:color w:val="auto"/>
          <w:sz w:val="28"/>
          <w:szCs w:val="28"/>
        </w:rPr>
      </w:pPr>
      <w:r w:rsidRPr="006702D0">
        <w:rPr>
          <w:b/>
          <w:color w:val="auto"/>
          <w:sz w:val="28"/>
          <w:szCs w:val="28"/>
        </w:rPr>
        <w:t>Title:</w:t>
      </w:r>
    </w:p>
    <w:p w14:paraId="104D7ED4" w14:textId="5916CBE4" w:rsidR="003B3135" w:rsidRPr="006702D0" w:rsidRDefault="003B3135" w:rsidP="000A3D56">
      <w:pPr>
        <w:rPr>
          <w:sz w:val="24"/>
          <w:szCs w:val="24"/>
        </w:rPr>
      </w:pPr>
      <w:r w:rsidRPr="006702D0">
        <w:rPr>
          <w:sz w:val="24"/>
          <w:szCs w:val="24"/>
        </w:rPr>
        <w:t xml:space="preserve">Supported decision making in action </w:t>
      </w:r>
    </w:p>
    <w:p w14:paraId="0168850E" w14:textId="77777777" w:rsidR="000A3D56" w:rsidRPr="006702D0" w:rsidRDefault="000A3D56" w:rsidP="000A3D56">
      <w:pPr>
        <w:pStyle w:val="Heading2"/>
        <w:rPr>
          <w:b/>
          <w:color w:val="auto"/>
          <w:sz w:val="28"/>
          <w:szCs w:val="28"/>
        </w:rPr>
      </w:pPr>
      <w:r w:rsidRPr="006702D0">
        <w:rPr>
          <w:b/>
          <w:color w:val="auto"/>
          <w:sz w:val="28"/>
          <w:szCs w:val="28"/>
        </w:rPr>
        <w:t>Text:</w:t>
      </w:r>
    </w:p>
    <w:p w14:paraId="4FC2E12E" w14:textId="7B4453B4" w:rsidR="002324D6" w:rsidRPr="006702D0" w:rsidRDefault="002324D6" w:rsidP="002324D6">
      <w:pPr>
        <w:autoSpaceDE w:val="0"/>
        <w:autoSpaceDN w:val="0"/>
        <w:adjustRightInd w:val="0"/>
        <w:spacing w:after="0" w:line="240" w:lineRule="auto"/>
        <w:rPr>
          <w:rFonts w:ascii="Calibri" w:hAnsi="Calibri" w:cs="Calibri"/>
          <w:sz w:val="24"/>
          <w:szCs w:val="24"/>
        </w:rPr>
      </w:pPr>
      <w:r w:rsidRPr="006702D0">
        <w:rPr>
          <w:rFonts w:ascii="Calibri" w:hAnsi="Calibri" w:cs="Calibri"/>
          <w:sz w:val="24"/>
          <w:szCs w:val="24"/>
        </w:rPr>
        <w:t>Jake*, and his Mum Mary, went to his routine dental appointment at the local hospital. When they met the dentist, she asked Mary questions. She asked Mary to sign a surgery consent form on her son’s behalf for his upcoming dental surgery. Mary said that Jake needed to make the decision and sign the form. The dentist insisted that the form required a signature that day so the surgery could be booked.</w:t>
      </w:r>
    </w:p>
    <w:p w14:paraId="074C2CA9" w14:textId="77777777" w:rsidR="002324D6" w:rsidRPr="006702D0" w:rsidRDefault="002324D6" w:rsidP="002324D6">
      <w:pPr>
        <w:autoSpaceDE w:val="0"/>
        <w:autoSpaceDN w:val="0"/>
        <w:adjustRightInd w:val="0"/>
        <w:spacing w:after="0" w:line="240" w:lineRule="auto"/>
        <w:rPr>
          <w:rFonts w:ascii="Calibri" w:hAnsi="Calibri" w:cs="Calibri"/>
          <w:sz w:val="24"/>
          <w:szCs w:val="24"/>
        </w:rPr>
      </w:pPr>
    </w:p>
    <w:p w14:paraId="4EB1DD06" w14:textId="33C837B3" w:rsidR="002324D6" w:rsidRPr="006702D0" w:rsidRDefault="002324D6" w:rsidP="002324D6">
      <w:pPr>
        <w:autoSpaceDE w:val="0"/>
        <w:autoSpaceDN w:val="0"/>
        <w:adjustRightInd w:val="0"/>
        <w:spacing w:after="0" w:line="240" w:lineRule="auto"/>
        <w:rPr>
          <w:rFonts w:ascii="Calibri" w:hAnsi="Calibri" w:cs="Calibri"/>
          <w:sz w:val="24"/>
          <w:szCs w:val="24"/>
        </w:rPr>
      </w:pPr>
      <w:r w:rsidRPr="006702D0">
        <w:rPr>
          <w:rFonts w:ascii="Calibri" w:hAnsi="Calibri" w:cs="Calibri"/>
          <w:sz w:val="24"/>
          <w:szCs w:val="24"/>
        </w:rPr>
        <w:t>Mary said she and Jake needed time to discuss the form and the reason for signing it. Mary suggested that while the dentist continued her appointments, Jake and Mary could discuss the form while still at the hospital and then they could come back with a decision. The dentist agreed. This gave Jake and Mary the time to discuss the surgery and the information on the form. Mary asked Jake if he would like to speak to his stepbrother Rob to talk about it some more. Jake agreed, and Mary used her mobile phone to call Rob. Jake had a further discussion with Rob about the surgery and consequences of having it and not having it. Jake was also reminded about the last time he had dental surgery. After talking to Rob, Jake said “I say yes.”</w:t>
      </w:r>
    </w:p>
    <w:p w14:paraId="230D9A3B" w14:textId="77777777" w:rsidR="002324D6" w:rsidRPr="006702D0" w:rsidRDefault="002324D6" w:rsidP="002324D6">
      <w:pPr>
        <w:autoSpaceDE w:val="0"/>
        <w:autoSpaceDN w:val="0"/>
        <w:adjustRightInd w:val="0"/>
        <w:spacing w:after="0" w:line="240" w:lineRule="auto"/>
        <w:rPr>
          <w:rFonts w:ascii="Calibri" w:hAnsi="Calibri" w:cs="Calibri"/>
          <w:sz w:val="24"/>
          <w:szCs w:val="24"/>
        </w:rPr>
      </w:pPr>
    </w:p>
    <w:p w14:paraId="416B8FC8" w14:textId="77777777" w:rsidR="002324D6" w:rsidRPr="006702D0" w:rsidRDefault="002324D6" w:rsidP="002324D6">
      <w:pPr>
        <w:autoSpaceDE w:val="0"/>
        <w:autoSpaceDN w:val="0"/>
        <w:adjustRightInd w:val="0"/>
        <w:spacing w:after="0" w:line="240" w:lineRule="auto"/>
        <w:rPr>
          <w:rFonts w:ascii="Calibri" w:hAnsi="Calibri" w:cs="Calibri"/>
          <w:sz w:val="24"/>
          <w:szCs w:val="24"/>
        </w:rPr>
      </w:pPr>
      <w:r w:rsidRPr="006702D0">
        <w:rPr>
          <w:rFonts w:ascii="Calibri" w:hAnsi="Calibri" w:cs="Calibri"/>
          <w:sz w:val="24"/>
          <w:szCs w:val="24"/>
        </w:rPr>
        <w:t xml:space="preserve">When Jake’s dental appointment resumed, Mary said that Jake was ready to sign the form. The dentist asked Jake to confirm. Jake repeated, “I say yes!” </w:t>
      </w:r>
    </w:p>
    <w:p w14:paraId="4E2230D0" w14:textId="77777777" w:rsidR="002324D6" w:rsidRPr="006702D0" w:rsidRDefault="002324D6" w:rsidP="002324D6">
      <w:pPr>
        <w:autoSpaceDE w:val="0"/>
        <w:autoSpaceDN w:val="0"/>
        <w:adjustRightInd w:val="0"/>
        <w:spacing w:after="0" w:line="240" w:lineRule="auto"/>
        <w:rPr>
          <w:rFonts w:ascii="Calibri" w:hAnsi="Calibri" w:cs="Calibri"/>
          <w:sz w:val="24"/>
          <w:szCs w:val="24"/>
        </w:rPr>
      </w:pPr>
    </w:p>
    <w:p w14:paraId="7BB73330" w14:textId="613C88E9" w:rsidR="002324D6" w:rsidRPr="006702D0" w:rsidRDefault="002324D6" w:rsidP="002324D6">
      <w:pPr>
        <w:autoSpaceDE w:val="0"/>
        <w:autoSpaceDN w:val="0"/>
        <w:adjustRightInd w:val="0"/>
        <w:spacing w:after="0" w:line="240" w:lineRule="auto"/>
        <w:rPr>
          <w:rStyle w:val="Hyperlink"/>
          <w:rFonts w:cs="Segoe UI"/>
          <w:i/>
          <w:color w:val="auto"/>
          <w:sz w:val="24"/>
          <w:szCs w:val="24"/>
          <w:u w:val="none"/>
        </w:rPr>
      </w:pPr>
      <w:r w:rsidRPr="006702D0">
        <w:rPr>
          <w:rFonts w:ascii="Calibri" w:hAnsi="Calibri" w:cs="Calibri"/>
          <w:sz w:val="24"/>
          <w:szCs w:val="24"/>
        </w:rPr>
        <w:t xml:space="preserve">This situation shows that the dentist was surprised that Mary did not have legal authority to make decisions. While the dentist could have allowed the form to be taken away and returned at a later date she did enable the supported decision making process. By carrying on with her next patient she gave Jake and Mary time to undertake a process which enabled Jake to make his decision. The dentist wanted confirmation that Jake had made the decision. </w:t>
      </w:r>
    </w:p>
    <w:p w14:paraId="6A5D4B0D" w14:textId="77777777" w:rsidR="002324D6" w:rsidRPr="006702D0" w:rsidRDefault="002324D6" w:rsidP="002324D6">
      <w:pPr>
        <w:autoSpaceDE w:val="0"/>
        <w:autoSpaceDN w:val="0"/>
        <w:adjustRightInd w:val="0"/>
        <w:spacing w:after="0" w:line="240" w:lineRule="auto"/>
        <w:rPr>
          <w:rStyle w:val="Hyperlink"/>
          <w:rFonts w:cs="Segoe UI"/>
          <w:i/>
          <w:color w:val="auto"/>
          <w:sz w:val="24"/>
          <w:szCs w:val="24"/>
          <w:u w:val="none"/>
        </w:rPr>
      </w:pPr>
    </w:p>
    <w:p w14:paraId="18152DF5" w14:textId="00FA5C20" w:rsidR="002324D6" w:rsidRPr="006702D0" w:rsidRDefault="002324D6" w:rsidP="002324D6">
      <w:pPr>
        <w:autoSpaceDE w:val="0"/>
        <w:autoSpaceDN w:val="0"/>
        <w:adjustRightInd w:val="0"/>
        <w:spacing w:after="0" w:line="240" w:lineRule="auto"/>
        <w:rPr>
          <w:rStyle w:val="Hyperlink"/>
          <w:rFonts w:cs="Segoe UI"/>
          <w:i/>
          <w:color w:val="auto"/>
          <w:sz w:val="24"/>
          <w:szCs w:val="24"/>
          <w:u w:val="none"/>
        </w:rPr>
      </w:pPr>
      <w:r w:rsidRPr="006702D0">
        <w:rPr>
          <w:rStyle w:val="Hyperlink"/>
          <w:rFonts w:cs="Segoe UI"/>
          <w:i/>
          <w:color w:val="auto"/>
          <w:sz w:val="24"/>
          <w:szCs w:val="24"/>
          <w:u w:val="none"/>
        </w:rPr>
        <w:t>Mary supported Jake to make his own decision by:</w:t>
      </w:r>
      <w:r w:rsidRPr="006702D0">
        <w:rPr>
          <w:rStyle w:val="Hyperlink"/>
          <w:rFonts w:cs="Segoe UI"/>
          <w:i/>
          <w:color w:val="auto"/>
          <w:sz w:val="24"/>
          <w:szCs w:val="24"/>
          <w:u w:val="none"/>
        </w:rPr>
        <w:br/>
      </w:r>
    </w:p>
    <w:p w14:paraId="5D8BD5B4" w14:textId="3892D604" w:rsidR="002324D6" w:rsidRPr="006702D0" w:rsidRDefault="002324D6" w:rsidP="002324D6">
      <w:pPr>
        <w:pStyle w:val="ListParagraph"/>
        <w:numPr>
          <w:ilvl w:val="0"/>
          <w:numId w:val="12"/>
        </w:numPr>
        <w:autoSpaceDE w:val="0"/>
        <w:autoSpaceDN w:val="0"/>
        <w:adjustRightInd w:val="0"/>
        <w:spacing w:after="0" w:line="240" w:lineRule="auto"/>
        <w:rPr>
          <w:rStyle w:val="Hyperlink"/>
          <w:rFonts w:cs="Segoe UI"/>
          <w:i/>
          <w:color w:val="auto"/>
          <w:sz w:val="24"/>
          <w:szCs w:val="24"/>
          <w:u w:val="none"/>
        </w:rPr>
      </w:pPr>
      <w:r w:rsidRPr="006702D0">
        <w:rPr>
          <w:rStyle w:val="Hyperlink"/>
          <w:rFonts w:cs="Segoe UI"/>
          <w:b/>
          <w:i/>
          <w:color w:val="auto"/>
          <w:sz w:val="24"/>
          <w:szCs w:val="24"/>
          <w:u w:val="none"/>
        </w:rPr>
        <w:t>By being an effective communication partner:</w:t>
      </w:r>
      <w:r w:rsidRPr="006702D0">
        <w:rPr>
          <w:rStyle w:val="Hyperlink"/>
          <w:rFonts w:cs="Segoe UI"/>
          <w:i/>
          <w:color w:val="auto"/>
          <w:sz w:val="24"/>
          <w:szCs w:val="24"/>
          <w:u w:val="none"/>
        </w:rPr>
        <w:t xml:space="preserve"> Mary was able to talk about the denta</w:t>
      </w:r>
      <w:r w:rsidR="00433E99" w:rsidRPr="006702D0">
        <w:rPr>
          <w:rStyle w:val="Hyperlink"/>
          <w:rFonts w:cs="Segoe UI"/>
          <w:i/>
          <w:color w:val="auto"/>
          <w:sz w:val="24"/>
          <w:szCs w:val="24"/>
          <w:u w:val="none"/>
        </w:rPr>
        <w:t>l</w:t>
      </w:r>
      <w:r w:rsidRPr="006702D0">
        <w:rPr>
          <w:rStyle w:val="Hyperlink"/>
          <w:rFonts w:cs="Segoe UI"/>
          <w:i/>
          <w:color w:val="auto"/>
          <w:sz w:val="24"/>
          <w:szCs w:val="24"/>
          <w:u w:val="none"/>
        </w:rPr>
        <w:t xml:space="preserve"> treatment required and what signing the form meant in a way that Jake could understand.</w:t>
      </w:r>
    </w:p>
    <w:p w14:paraId="448CEB8E" w14:textId="7BBAF910" w:rsidR="00433E99" w:rsidRPr="006702D0" w:rsidRDefault="002324D6" w:rsidP="00433E99">
      <w:pPr>
        <w:pStyle w:val="ListParagraph"/>
        <w:numPr>
          <w:ilvl w:val="0"/>
          <w:numId w:val="12"/>
        </w:numPr>
        <w:autoSpaceDE w:val="0"/>
        <w:autoSpaceDN w:val="0"/>
        <w:adjustRightInd w:val="0"/>
        <w:spacing w:after="0" w:line="240" w:lineRule="auto"/>
        <w:rPr>
          <w:rStyle w:val="Hyperlink"/>
          <w:rFonts w:cs="Segoe UI"/>
          <w:i/>
          <w:color w:val="auto"/>
          <w:sz w:val="24"/>
          <w:szCs w:val="24"/>
          <w:u w:val="none"/>
        </w:rPr>
      </w:pPr>
      <w:r w:rsidRPr="006702D0">
        <w:rPr>
          <w:rStyle w:val="Hyperlink"/>
          <w:rFonts w:cs="Segoe UI"/>
          <w:b/>
          <w:i/>
          <w:color w:val="auto"/>
          <w:sz w:val="24"/>
          <w:szCs w:val="24"/>
          <w:u w:val="none"/>
        </w:rPr>
        <w:t>Linking Jake to another member of his support network:</w:t>
      </w:r>
      <w:r w:rsidRPr="006702D0">
        <w:rPr>
          <w:rStyle w:val="Hyperlink"/>
          <w:rFonts w:cs="Segoe UI"/>
          <w:i/>
          <w:color w:val="auto"/>
          <w:sz w:val="24"/>
          <w:szCs w:val="24"/>
          <w:u w:val="none"/>
        </w:rPr>
        <w:t xml:space="preserve"> Mary also gave Jake the opportunity to have further support by asking him if he wanted to speak to Rob and then phoning him. </w:t>
      </w:r>
    </w:p>
    <w:p w14:paraId="4EF1E67A" w14:textId="737E5CAF" w:rsidR="00433E99" w:rsidRPr="006702D0" w:rsidRDefault="00433E99" w:rsidP="00433E99">
      <w:pPr>
        <w:pStyle w:val="ListParagraph"/>
        <w:numPr>
          <w:ilvl w:val="0"/>
          <w:numId w:val="12"/>
        </w:numPr>
        <w:autoSpaceDE w:val="0"/>
        <w:autoSpaceDN w:val="0"/>
        <w:adjustRightInd w:val="0"/>
        <w:spacing w:after="0" w:line="240" w:lineRule="auto"/>
        <w:rPr>
          <w:rStyle w:val="Hyperlink"/>
          <w:rFonts w:cs="Segoe UI"/>
          <w:i/>
          <w:color w:val="auto"/>
          <w:sz w:val="24"/>
          <w:szCs w:val="24"/>
          <w:u w:val="none"/>
        </w:rPr>
      </w:pPr>
      <w:r w:rsidRPr="006702D0">
        <w:rPr>
          <w:rStyle w:val="Hyperlink"/>
          <w:rFonts w:cs="Segoe UI"/>
          <w:b/>
          <w:i/>
          <w:color w:val="auto"/>
          <w:sz w:val="24"/>
          <w:szCs w:val="24"/>
          <w:u w:val="none"/>
        </w:rPr>
        <w:t xml:space="preserve">Making Jake’s options real: </w:t>
      </w:r>
      <w:r w:rsidRPr="006702D0">
        <w:rPr>
          <w:rStyle w:val="Hyperlink"/>
          <w:rFonts w:cs="Segoe UI"/>
          <w:i/>
          <w:color w:val="auto"/>
          <w:sz w:val="24"/>
          <w:szCs w:val="24"/>
          <w:u w:val="none"/>
        </w:rPr>
        <w:t xml:space="preserve">Jake was reminded of a previous dental surgery experience he’d had, which was similar to the one he was facing. </w:t>
      </w:r>
    </w:p>
    <w:p w14:paraId="04AC87A2" w14:textId="77777777" w:rsidR="000A3D56" w:rsidRPr="006702D0" w:rsidRDefault="000A3D56" w:rsidP="000A3D56">
      <w:pPr>
        <w:spacing w:after="0" w:line="240" w:lineRule="auto"/>
        <w:rPr>
          <w:sz w:val="24"/>
          <w:szCs w:val="24"/>
        </w:rPr>
      </w:pPr>
    </w:p>
    <w:p w14:paraId="3FDA0207" w14:textId="0FB8A665" w:rsidR="00433E99" w:rsidRPr="006702D0" w:rsidRDefault="00433E99" w:rsidP="000A3D56">
      <w:pPr>
        <w:spacing w:after="0" w:line="240" w:lineRule="auto"/>
        <w:rPr>
          <w:sz w:val="24"/>
          <w:szCs w:val="24"/>
        </w:rPr>
      </w:pPr>
      <w:r w:rsidRPr="006702D0">
        <w:rPr>
          <w:sz w:val="24"/>
          <w:szCs w:val="24"/>
        </w:rPr>
        <w:t>*Names have been changed.</w:t>
      </w:r>
    </w:p>
    <w:p w14:paraId="2773BA29" w14:textId="77777777" w:rsidR="00433E99" w:rsidRPr="006702D0" w:rsidRDefault="00433E99" w:rsidP="000A3D56">
      <w:pPr>
        <w:spacing w:after="0" w:line="240" w:lineRule="auto"/>
        <w:rPr>
          <w:sz w:val="24"/>
          <w:szCs w:val="24"/>
        </w:rPr>
      </w:pPr>
    </w:p>
    <w:p w14:paraId="727C7345" w14:textId="77777777" w:rsidR="00433E99" w:rsidRPr="006702D0" w:rsidRDefault="00433E99" w:rsidP="00433E99">
      <w:pPr>
        <w:spacing w:after="0" w:line="240" w:lineRule="auto"/>
        <w:rPr>
          <w:sz w:val="24"/>
          <w:szCs w:val="24"/>
        </w:rPr>
      </w:pPr>
      <w:r w:rsidRPr="006702D0">
        <w:rPr>
          <w:sz w:val="24"/>
          <w:szCs w:val="24"/>
        </w:rPr>
        <w:t>For more information visit:  www.aucklanddisabilitylaw.org.nz</w:t>
      </w:r>
    </w:p>
    <w:p w14:paraId="298C8AE1" w14:textId="77777777" w:rsidR="00433E99" w:rsidRPr="006702D0" w:rsidRDefault="00433E99" w:rsidP="000A3D56">
      <w:pPr>
        <w:spacing w:after="0" w:line="240" w:lineRule="auto"/>
        <w:rPr>
          <w:sz w:val="24"/>
          <w:szCs w:val="24"/>
        </w:rPr>
      </w:pPr>
    </w:p>
    <w:p w14:paraId="69DC0F71" w14:textId="77777777" w:rsidR="000A3D56" w:rsidRPr="006702D0" w:rsidRDefault="000A3D56" w:rsidP="000A3D56">
      <w:pPr>
        <w:pStyle w:val="Heading2"/>
        <w:rPr>
          <w:rStyle w:val="Heading2Char"/>
          <w:b/>
          <w:color w:val="auto"/>
          <w:sz w:val="28"/>
          <w:szCs w:val="28"/>
          <w:lang w:eastAsia="en-NZ"/>
        </w:rPr>
      </w:pPr>
      <w:r w:rsidRPr="006702D0">
        <w:rPr>
          <w:rStyle w:val="Heading2Char"/>
          <w:b/>
          <w:color w:val="auto"/>
          <w:sz w:val="28"/>
          <w:szCs w:val="28"/>
          <w:lang w:eastAsia="en-NZ"/>
        </w:rPr>
        <w:lastRenderedPageBreak/>
        <w:t xml:space="preserve">Picture: </w:t>
      </w:r>
    </w:p>
    <w:p w14:paraId="2F25EFFE" w14:textId="50ABF41D" w:rsidR="00F52F1A" w:rsidRPr="006702D0" w:rsidRDefault="00F52F1A" w:rsidP="00F52F1A">
      <w:pPr>
        <w:rPr>
          <w:sz w:val="24"/>
          <w:szCs w:val="24"/>
          <w:lang w:eastAsia="en-NZ"/>
        </w:rPr>
      </w:pPr>
      <w:r w:rsidRPr="006702D0">
        <w:rPr>
          <w:sz w:val="24"/>
          <w:szCs w:val="24"/>
          <w:lang w:eastAsia="en-NZ"/>
        </w:rPr>
        <w:t>The Auckland Disability Law logo is located at the bottom of the page. It features the word ‘Auckland’ in red and ‘Disability Law’ in black over a white background. To the right of the text is a stylised</w:t>
      </w:r>
      <w:r w:rsidR="009E0235" w:rsidRPr="006702D0">
        <w:rPr>
          <w:sz w:val="24"/>
          <w:szCs w:val="24"/>
          <w:lang w:eastAsia="en-NZ"/>
        </w:rPr>
        <w:t xml:space="preserve"> double</w:t>
      </w:r>
      <w:r w:rsidRPr="006702D0">
        <w:rPr>
          <w:sz w:val="24"/>
          <w:szCs w:val="24"/>
          <w:lang w:eastAsia="en-NZ"/>
        </w:rPr>
        <w:t xml:space="preserve"> koru design.</w:t>
      </w:r>
    </w:p>
    <w:p w14:paraId="676176A1" w14:textId="77777777" w:rsidR="006702D0" w:rsidRDefault="006702D0" w:rsidP="006702D0">
      <w:pPr>
        <w:rPr>
          <w:sz w:val="24"/>
          <w:szCs w:val="24"/>
        </w:rPr>
      </w:pPr>
    </w:p>
    <w:p w14:paraId="0922B269" w14:textId="0E0622F8" w:rsidR="00873616" w:rsidRPr="006702D0" w:rsidRDefault="00433E99" w:rsidP="006702D0">
      <w:pPr>
        <w:rPr>
          <w:sz w:val="24"/>
          <w:szCs w:val="24"/>
        </w:rPr>
      </w:pPr>
      <w:r w:rsidRPr="006702D0">
        <w:rPr>
          <w:sz w:val="24"/>
          <w:szCs w:val="24"/>
        </w:rPr>
        <w:t>ADL would like to acknowledge ou</w:t>
      </w:r>
      <w:r w:rsidR="00F52F1A" w:rsidRPr="006702D0">
        <w:rPr>
          <w:sz w:val="24"/>
          <w:szCs w:val="24"/>
        </w:rPr>
        <w:t>r</w:t>
      </w:r>
      <w:r w:rsidRPr="006702D0">
        <w:rPr>
          <w:sz w:val="24"/>
          <w:szCs w:val="24"/>
        </w:rPr>
        <w:t xml:space="preserve"> Conversation Partners:</w:t>
      </w:r>
      <w:r w:rsidR="003C32A2" w:rsidRPr="006702D0">
        <w:rPr>
          <w:sz w:val="24"/>
          <w:szCs w:val="24"/>
        </w:rPr>
        <w:t xml:space="preserve">  </w:t>
      </w:r>
      <w:r w:rsidR="00F52F1A" w:rsidRPr="006702D0">
        <w:rPr>
          <w:sz w:val="24"/>
          <w:szCs w:val="24"/>
        </w:rPr>
        <w:t xml:space="preserve">Office for Disability Issues, Human Rights Commission, </w:t>
      </w:r>
      <w:r w:rsidR="0035725D" w:rsidRPr="0035725D">
        <w:rPr>
          <w:sz w:val="24"/>
          <w:szCs w:val="24"/>
        </w:rPr>
        <w:t>People First New Zealand Ngā Tāngata Tuatahi</w:t>
      </w:r>
      <w:r w:rsidR="0035725D">
        <w:rPr>
          <w:sz w:val="24"/>
          <w:szCs w:val="24"/>
        </w:rPr>
        <w:t xml:space="preserve"> </w:t>
      </w:r>
      <w:r w:rsidR="00F52F1A" w:rsidRPr="006702D0">
        <w:rPr>
          <w:sz w:val="24"/>
          <w:szCs w:val="24"/>
        </w:rPr>
        <w:t xml:space="preserve">and Think Differently. </w:t>
      </w:r>
    </w:p>
    <w:sectPr w:rsidR="00873616" w:rsidRPr="006702D0" w:rsidSect="006702D0">
      <w:pgSz w:w="11906" w:h="16838"/>
      <w:pgMar w:top="1135"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EA034" w14:textId="77777777" w:rsidR="00C054F8" w:rsidRDefault="00C054F8" w:rsidP="00873616">
      <w:pPr>
        <w:spacing w:after="0" w:line="240" w:lineRule="auto"/>
      </w:pPr>
      <w:r>
        <w:separator/>
      </w:r>
    </w:p>
  </w:endnote>
  <w:endnote w:type="continuationSeparator" w:id="0">
    <w:p w14:paraId="6723046B" w14:textId="77777777" w:rsidR="00C054F8" w:rsidRDefault="00C054F8" w:rsidP="00873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FranklinGothic-Boo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803DC" w14:textId="77777777" w:rsidR="00C054F8" w:rsidRDefault="00C054F8" w:rsidP="00873616">
      <w:pPr>
        <w:spacing w:after="0" w:line="240" w:lineRule="auto"/>
      </w:pPr>
      <w:r>
        <w:separator/>
      </w:r>
    </w:p>
  </w:footnote>
  <w:footnote w:type="continuationSeparator" w:id="0">
    <w:p w14:paraId="70DDB74C" w14:textId="77777777" w:rsidR="00C054F8" w:rsidRDefault="00C054F8" w:rsidP="008736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4702C"/>
    <w:multiLevelType w:val="hybridMultilevel"/>
    <w:tmpl w:val="FAAAEF36"/>
    <w:lvl w:ilvl="0" w:tplc="E43A0AE6">
      <w:start w:val="1"/>
      <w:numFmt w:val="bullet"/>
      <w:lvlText w:val=""/>
      <w:lvlJc w:val="left"/>
      <w:pPr>
        <w:ind w:left="720" w:hanging="360"/>
      </w:pPr>
      <w:rPr>
        <w:rFonts w:ascii="Symbol" w:hAnsi="Symbol" w:hint="default"/>
        <w:b/>
        <w:i w:val="0"/>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6FE41DB"/>
    <w:multiLevelType w:val="hybridMultilevel"/>
    <w:tmpl w:val="64D0D4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4ED524B"/>
    <w:multiLevelType w:val="hybridMultilevel"/>
    <w:tmpl w:val="7666A0CC"/>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3" w15:restartNumberingAfterBreak="0">
    <w:nsid w:val="263916BA"/>
    <w:multiLevelType w:val="hybridMultilevel"/>
    <w:tmpl w:val="0D3ACF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BFC2487"/>
    <w:multiLevelType w:val="hybridMultilevel"/>
    <w:tmpl w:val="92BC9894"/>
    <w:lvl w:ilvl="0" w:tplc="CC7ADA26">
      <w:numFmt w:val="bullet"/>
      <w:lvlText w:val=""/>
      <w:lvlJc w:val="left"/>
      <w:pPr>
        <w:ind w:left="720" w:hanging="360"/>
      </w:pPr>
      <w:rPr>
        <w:rFonts w:ascii="Wingdings" w:eastAsiaTheme="minorHAnsi" w:hAnsi="Wingdings" w:cs="Segoe U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D526B35"/>
    <w:multiLevelType w:val="hybridMultilevel"/>
    <w:tmpl w:val="561E426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EEF139E"/>
    <w:multiLevelType w:val="hybridMultilevel"/>
    <w:tmpl w:val="B1EE9E8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13D7ED1"/>
    <w:multiLevelType w:val="hybridMultilevel"/>
    <w:tmpl w:val="E2569A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7D3314E"/>
    <w:multiLevelType w:val="hybridMultilevel"/>
    <w:tmpl w:val="97CCE6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6551472"/>
    <w:multiLevelType w:val="hybridMultilevel"/>
    <w:tmpl w:val="FFC6F402"/>
    <w:lvl w:ilvl="0" w:tplc="949C8B1C">
      <w:start w:val="1"/>
      <w:numFmt w:val="bullet"/>
      <w:lvlText w:val=" "/>
      <w:lvlJc w:val="left"/>
      <w:pPr>
        <w:tabs>
          <w:tab w:val="num" w:pos="720"/>
        </w:tabs>
        <w:ind w:left="720" w:hanging="360"/>
      </w:pPr>
      <w:rPr>
        <w:rFonts w:ascii="Calibri" w:hAnsi="Calibri" w:hint="default"/>
      </w:rPr>
    </w:lvl>
    <w:lvl w:ilvl="1" w:tplc="1482FDEE" w:tentative="1">
      <w:start w:val="1"/>
      <w:numFmt w:val="bullet"/>
      <w:lvlText w:val=" "/>
      <w:lvlJc w:val="left"/>
      <w:pPr>
        <w:tabs>
          <w:tab w:val="num" w:pos="1440"/>
        </w:tabs>
        <w:ind w:left="1440" w:hanging="360"/>
      </w:pPr>
      <w:rPr>
        <w:rFonts w:ascii="Calibri" w:hAnsi="Calibri" w:hint="default"/>
      </w:rPr>
    </w:lvl>
    <w:lvl w:ilvl="2" w:tplc="5238C1DE" w:tentative="1">
      <w:start w:val="1"/>
      <w:numFmt w:val="bullet"/>
      <w:lvlText w:val=" "/>
      <w:lvlJc w:val="left"/>
      <w:pPr>
        <w:tabs>
          <w:tab w:val="num" w:pos="2160"/>
        </w:tabs>
        <w:ind w:left="2160" w:hanging="360"/>
      </w:pPr>
      <w:rPr>
        <w:rFonts w:ascii="Calibri" w:hAnsi="Calibri" w:hint="default"/>
      </w:rPr>
    </w:lvl>
    <w:lvl w:ilvl="3" w:tplc="E682D03E" w:tentative="1">
      <w:start w:val="1"/>
      <w:numFmt w:val="bullet"/>
      <w:lvlText w:val=" "/>
      <w:lvlJc w:val="left"/>
      <w:pPr>
        <w:tabs>
          <w:tab w:val="num" w:pos="2880"/>
        </w:tabs>
        <w:ind w:left="2880" w:hanging="360"/>
      </w:pPr>
      <w:rPr>
        <w:rFonts w:ascii="Calibri" w:hAnsi="Calibri" w:hint="default"/>
      </w:rPr>
    </w:lvl>
    <w:lvl w:ilvl="4" w:tplc="948094B8" w:tentative="1">
      <w:start w:val="1"/>
      <w:numFmt w:val="bullet"/>
      <w:lvlText w:val=" "/>
      <w:lvlJc w:val="left"/>
      <w:pPr>
        <w:tabs>
          <w:tab w:val="num" w:pos="3600"/>
        </w:tabs>
        <w:ind w:left="3600" w:hanging="360"/>
      </w:pPr>
      <w:rPr>
        <w:rFonts w:ascii="Calibri" w:hAnsi="Calibri" w:hint="default"/>
      </w:rPr>
    </w:lvl>
    <w:lvl w:ilvl="5" w:tplc="E39C59A6" w:tentative="1">
      <w:start w:val="1"/>
      <w:numFmt w:val="bullet"/>
      <w:lvlText w:val=" "/>
      <w:lvlJc w:val="left"/>
      <w:pPr>
        <w:tabs>
          <w:tab w:val="num" w:pos="4320"/>
        </w:tabs>
        <w:ind w:left="4320" w:hanging="360"/>
      </w:pPr>
      <w:rPr>
        <w:rFonts w:ascii="Calibri" w:hAnsi="Calibri" w:hint="default"/>
      </w:rPr>
    </w:lvl>
    <w:lvl w:ilvl="6" w:tplc="B3821838" w:tentative="1">
      <w:start w:val="1"/>
      <w:numFmt w:val="bullet"/>
      <w:lvlText w:val=" "/>
      <w:lvlJc w:val="left"/>
      <w:pPr>
        <w:tabs>
          <w:tab w:val="num" w:pos="5040"/>
        </w:tabs>
        <w:ind w:left="5040" w:hanging="360"/>
      </w:pPr>
      <w:rPr>
        <w:rFonts w:ascii="Calibri" w:hAnsi="Calibri" w:hint="default"/>
      </w:rPr>
    </w:lvl>
    <w:lvl w:ilvl="7" w:tplc="653C2DAC" w:tentative="1">
      <w:start w:val="1"/>
      <w:numFmt w:val="bullet"/>
      <w:lvlText w:val=" "/>
      <w:lvlJc w:val="left"/>
      <w:pPr>
        <w:tabs>
          <w:tab w:val="num" w:pos="5760"/>
        </w:tabs>
        <w:ind w:left="5760" w:hanging="360"/>
      </w:pPr>
      <w:rPr>
        <w:rFonts w:ascii="Calibri" w:hAnsi="Calibri" w:hint="default"/>
      </w:rPr>
    </w:lvl>
    <w:lvl w:ilvl="8" w:tplc="8BD2836A" w:tentative="1">
      <w:start w:val="1"/>
      <w:numFmt w:val="bullet"/>
      <w:lvlText w:val=" "/>
      <w:lvlJc w:val="left"/>
      <w:pPr>
        <w:tabs>
          <w:tab w:val="num" w:pos="6480"/>
        </w:tabs>
        <w:ind w:left="6480" w:hanging="360"/>
      </w:pPr>
      <w:rPr>
        <w:rFonts w:ascii="Calibri" w:hAnsi="Calibri" w:hint="default"/>
      </w:rPr>
    </w:lvl>
  </w:abstractNum>
  <w:abstractNum w:abstractNumId="10" w15:restartNumberingAfterBreak="0">
    <w:nsid w:val="6E644423"/>
    <w:multiLevelType w:val="hybridMultilevel"/>
    <w:tmpl w:val="6A9EAE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D9230E8"/>
    <w:multiLevelType w:val="hybridMultilevel"/>
    <w:tmpl w:val="052A89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10"/>
  </w:num>
  <w:num w:numId="5">
    <w:abstractNumId w:val="7"/>
  </w:num>
  <w:num w:numId="6">
    <w:abstractNumId w:val="8"/>
  </w:num>
  <w:num w:numId="7">
    <w:abstractNumId w:val="4"/>
  </w:num>
  <w:num w:numId="8">
    <w:abstractNumId w:val="0"/>
  </w:num>
  <w:num w:numId="9">
    <w:abstractNumId w:val="1"/>
  </w:num>
  <w:num w:numId="10">
    <w:abstractNumId w:val="5"/>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A72"/>
    <w:rsid w:val="0001267E"/>
    <w:rsid w:val="00024388"/>
    <w:rsid w:val="000412F2"/>
    <w:rsid w:val="0007071F"/>
    <w:rsid w:val="00074C76"/>
    <w:rsid w:val="000A3D56"/>
    <w:rsid w:val="000C09A1"/>
    <w:rsid w:val="000C212B"/>
    <w:rsid w:val="000C6CCC"/>
    <w:rsid w:val="000D7937"/>
    <w:rsid w:val="000E157D"/>
    <w:rsid w:val="001040B5"/>
    <w:rsid w:val="001119A2"/>
    <w:rsid w:val="00113384"/>
    <w:rsid w:val="00122073"/>
    <w:rsid w:val="001337F6"/>
    <w:rsid w:val="00171D71"/>
    <w:rsid w:val="001A5553"/>
    <w:rsid w:val="001A667F"/>
    <w:rsid w:val="001B3923"/>
    <w:rsid w:val="001E6EC9"/>
    <w:rsid w:val="001F195D"/>
    <w:rsid w:val="001F69B8"/>
    <w:rsid w:val="00205ACC"/>
    <w:rsid w:val="00206129"/>
    <w:rsid w:val="002067ED"/>
    <w:rsid w:val="002324D6"/>
    <w:rsid w:val="002521A0"/>
    <w:rsid w:val="0026427C"/>
    <w:rsid w:val="002753FA"/>
    <w:rsid w:val="002D0FEA"/>
    <w:rsid w:val="0035725D"/>
    <w:rsid w:val="00377D55"/>
    <w:rsid w:val="00382730"/>
    <w:rsid w:val="003B3135"/>
    <w:rsid w:val="003C32A2"/>
    <w:rsid w:val="003D3F10"/>
    <w:rsid w:val="003F53CD"/>
    <w:rsid w:val="00405CE3"/>
    <w:rsid w:val="004300D3"/>
    <w:rsid w:val="004311D2"/>
    <w:rsid w:val="00433E99"/>
    <w:rsid w:val="00450FE0"/>
    <w:rsid w:val="004857BB"/>
    <w:rsid w:val="004C17F8"/>
    <w:rsid w:val="004C6A9B"/>
    <w:rsid w:val="004F12E7"/>
    <w:rsid w:val="00541147"/>
    <w:rsid w:val="005B52F3"/>
    <w:rsid w:val="005F0171"/>
    <w:rsid w:val="006702D0"/>
    <w:rsid w:val="00673FAD"/>
    <w:rsid w:val="0067704E"/>
    <w:rsid w:val="0068038A"/>
    <w:rsid w:val="00687F01"/>
    <w:rsid w:val="00695C39"/>
    <w:rsid w:val="006A6735"/>
    <w:rsid w:val="006D1F6F"/>
    <w:rsid w:val="0074561F"/>
    <w:rsid w:val="007564A2"/>
    <w:rsid w:val="00793DC4"/>
    <w:rsid w:val="007B675C"/>
    <w:rsid w:val="007C79AC"/>
    <w:rsid w:val="007E58AB"/>
    <w:rsid w:val="00802112"/>
    <w:rsid w:val="00812CAF"/>
    <w:rsid w:val="00825B93"/>
    <w:rsid w:val="00840865"/>
    <w:rsid w:val="0084150C"/>
    <w:rsid w:val="00852798"/>
    <w:rsid w:val="00856F2E"/>
    <w:rsid w:val="008576C0"/>
    <w:rsid w:val="00873616"/>
    <w:rsid w:val="00882C95"/>
    <w:rsid w:val="0088331A"/>
    <w:rsid w:val="00893A72"/>
    <w:rsid w:val="008C1D68"/>
    <w:rsid w:val="008D198C"/>
    <w:rsid w:val="008D3000"/>
    <w:rsid w:val="00907021"/>
    <w:rsid w:val="0093310C"/>
    <w:rsid w:val="0094478B"/>
    <w:rsid w:val="00950BC0"/>
    <w:rsid w:val="00957DE2"/>
    <w:rsid w:val="009A5098"/>
    <w:rsid w:val="009D11DE"/>
    <w:rsid w:val="009E0235"/>
    <w:rsid w:val="009E4D6D"/>
    <w:rsid w:val="00A317AE"/>
    <w:rsid w:val="00A35C4B"/>
    <w:rsid w:val="00A63620"/>
    <w:rsid w:val="00A8021C"/>
    <w:rsid w:val="00AB0486"/>
    <w:rsid w:val="00AB5636"/>
    <w:rsid w:val="00AE237C"/>
    <w:rsid w:val="00AF68AF"/>
    <w:rsid w:val="00B21EF6"/>
    <w:rsid w:val="00B26492"/>
    <w:rsid w:val="00B5066D"/>
    <w:rsid w:val="00B80DEB"/>
    <w:rsid w:val="00BB75A8"/>
    <w:rsid w:val="00BC4F03"/>
    <w:rsid w:val="00BC77CB"/>
    <w:rsid w:val="00BF516E"/>
    <w:rsid w:val="00C039E3"/>
    <w:rsid w:val="00C054F8"/>
    <w:rsid w:val="00C16DBE"/>
    <w:rsid w:val="00C21D2E"/>
    <w:rsid w:val="00C74489"/>
    <w:rsid w:val="00CB36BD"/>
    <w:rsid w:val="00CB6DC9"/>
    <w:rsid w:val="00D1229F"/>
    <w:rsid w:val="00D14E80"/>
    <w:rsid w:val="00D31692"/>
    <w:rsid w:val="00D31F09"/>
    <w:rsid w:val="00D5073D"/>
    <w:rsid w:val="00D5389F"/>
    <w:rsid w:val="00DE4D56"/>
    <w:rsid w:val="00E000CA"/>
    <w:rsid w:val="00E03065"/>
    <w:rsid w:val="00E0621E"/>
    <w:rsid w:val="00E11006"/>
    <w:rsid w:val="00E31E1D"/>
    <w:rsid w:val="00E32903"/>
    <w:rsid w:val="00E52F54"/>
    <w:rsid w:val="00EC3848"/>
    <w:rsid w:val="00EE3B61"/>
    <w:rsid w:val="00F074AB"/>
    <w:rsid w:val="00F52AB3"/>
    <w:rsid w:val="00F52F1A"/>
    <w:rsid w:val="00F830B2"/>
    <w:rsid w:val="00F8577A"/>
    <w:rsid w:val="00FA401D"/>
    <w:rsid w:val="00FA47C3"/>
    <w:rsid w:val="00FD5F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E450"/>
  <w15:docId w15:val="{A84CCF2D-3148-42ED-A80E-6ADDBDD0F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736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736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73616"/>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873616"/>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8736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616"/>
  </w:style>
  <w:style w:type="paragraph" w:styleId="Footer">
    <w:name w:val="footer"/>
    <w:basedOn w:val="Normal"/>
    <w:link w:val="FooterChar"/>
    <w:uiPriority w:val="99"/>
    <w:unhideWhenUsed/>
    <w:rsid w:val="008736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616"/>
  </w:style>
  <w:style w:type="character" w:styleId="Hyperlink">
    <w:name w:val="Hyperlink"/>
    <w:basedOn w:val="DefaultParagraphFont"/>
    <w:uiPriority w:val="99"/>
    <w:unhideWhenUsed/>
    <w:rsid w:val="003D3F10"/>
    <w:rPr>
      <w:color w:val="0563C1" w:themeColor="hyperlink"/>
      <w:u w:val="single"/>
    </w:rPr>
  </w:style>
  <w:style w:type="paragraph" w:styleId="ListParagraph">
    <w:name w:val="List Paragraph"/>
    <w:basedOn w:val="Normal"/>
    <w:uiPriority w:val="34"/>
    <w:qFormat/>
    <w:rsid w:val="003D3F10"/>
    <w:pPr>
      <w:ind w:left="720"/>
      <w:contextualSpacing/>
    </w:pPr>
  </w:style>
  <w:style w:type="paragraph" w:styleId="BalloonText">
    <w:name w:val="Balloon Text"/>
    <w:basedOn w:val="Normal"/>
    <w:link w:val="BalloonTextChar"/>
    <w:uiPriority w:val="99"/>
    <w:semiHidden/>
    <w:unhideWhenUsed/>
    <w:rsid w:val="00BC77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77CB"/>
    <w:rPr>
      <w:rFonts w:ascii="Segoe UI" w:hAnsi="Segoe UI" w:cs="Segoe UI"/>
      <w:sz w:val="18"/>
      <w:szCs w:val="18"/>
    </w:rPr>
  </w:style>
  <w:style w:type="character" w:styleId="Emphasis">
    <w:name w:val="Emphasis"/>
    <w:basedOn w:val="DefaultParagraphFont"/>
    <w:uiPriority w:val="20"/>
    <w:qFormat/>
    <w:rsid w:val="007564A2"/>
    <w:rPr>
      <w:i/>
      <w:iCs/>
    </w:rPr>
  </w:style>
  <w:style w:type="character" w:styleId="CommentReference">
    <w:name w:val="annotation reference"/>
    <w:basedOn w:val="DefaultParagraphFont"/>
    <w:uiPriority w:val="99"/>
    <w:semiHidden/>
    <w:unhideWhenUsed/>
    <w:rsid w:val="00EE3B61"/>
    <w:rPr>
      <w:sz w:val="16"/>
      <w:szCs w:val="16"/>
    </w:rPr>
  </w:style>
  <w:style w:type="paragraph" w:styleId="CommentText">
    <w:name w:val="annotation text"/>
    <w:basedOn w:val="Normal"/>
    <w:link w:val="CommentTextChar"/>
    <w:uiPriority w:val="99"/>
    <w:semiHidden/>
    <w:unhideWhenUsed/>
    <w:rsid w:val="00EE3B61"/>
    <w:pPr>
      <w:spacing w:line="240" w:lineRule="auto"/>
    </w:pPr>
    <w:rPr>
      <w:sz w:val="20"/>
      <w:szCs w:val="20"/>
    </w:rPr>
  </w:style>
  <w:style w:type="character" w:customStyle="1" w:styleId="CommentTextChar">
    <w:name w:val="Comment Text Char"/>
    <w:basedOn w:val="DefaultParagraphFont"/>
    <w:link w:val="CommentText"/>
    <w:uiPriority w:val="99"/>
    <w:semiHidden/>
    <w:rsid w:val="00EE3B61"/>
    <w:rPr>
      <w:sz w:val="20"/>
      <w:szCs w:val="20"/>
    </w:rPr>
  </w:style>
  <w:style w:type="paragraph" w:styleId="CommentSubject">
    <w:name w:val="annotation subject"/>
    <w:basedOn w:val="CommentText"/>
    <w:next w:val="CommentText"/>
    <w:link w:val="CommentSubjectChar"/>
    <w:uiPriority w:val="99"/>
    <w:semiHidden/>
    <w:unhideWhenUsed/>
    <w:rsid w:val="00EE3B61"/>
    <w:rPr>
      <w:b/>
      <w:bCs/>
    </w:rPr>
  </w:style>
  <w:style w:type="character" w:customStyle="1" w:styleId="CommentSubjectChar">
    <w:name w:val="Comment Subject Char"/>
    <w:basedOn w:val="CommentTextChar"/>
    <w:link w:val="CommentSubject"/>
    <w:uiPriority w:val="99"/>
    <w:semiHidden/>
    <w:rsid w:val="00EE3B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767103">
      <w:bodyDiv w:val="1"/>
      <w:marLeft w:val="0"/>
      <w:marRight w:val="0"/>
      <w:marTop w:val="0"/>
      <w:marBottom w:val="0"/>
      <w:divBdr>
        <w:top w:val="none" w:sz="0" w:space="0" w:color="auto"/>
        <w:left w:val="none" w:sz="0" w:space="0" w:color="auto"/>
        <w:bottom w:val="none" w:sz="0" w:space="0" w:color="auto"/>
        <w:right w:val="none" w:sz="0" w:space="0" w:color="auto"/>
      </w:divBdr>
      <w:divsChild>
        <w:div w:id="41754966">
          <w:marLeft w:val="144"/>
          <w:marRight w:val="0"/>
          <w:marTop w:val="240"/>
          <w:marBottom w:val="40"/>
          <w:divBdr>
            <w:top w:val="none" w:sz="0" w:space="0" w:color="auto"/>
            <w:left w:val="none" w:sz="0" w:space="0" w:color="auto"/>
            <w:bottom w:val="none" w:sz="0" w:space="0" w:color="auto"/>
            <w:right w:val="none" w:sz="0" w:space="0" w:color="auto"/>
          </w:divBdr>
        </w:div>
        <w:div w:id="580532472">
          <w:marLeft w:val="144"/>
          <w:marRight w:val="0"/>
          <w:marTop w:val="240"/>
          <w:marBottom w:val="40"/>
          <w:divBdr>
            <w:top w:val="none" w:sz="0" w:space="0" w:color="auto"/>
            <w:left w:val="none" w:sz="0" w:space="0" w:color="auto"/>
            <w:bottom w:val="none" w:sz="0" w:space="0" w:color="auto"/>
            <w:right w:val="none" w:sz="0" w:space="0" w:color="auto"/>
          </w:divBdr>
        </w:div>
        <w:div w:id="1716852359">
          <w:marLeft w:val="144"/>
          <w:marRight w:val="0"/>
          <w:marTop w:val="240"/>
          <w:marBottom w:val="40"/>
          <w:divBdr>
            <w:top w:val="none" w:sz="0" w:space="0" w:color="auto"/>
            <w:left w:val="none" w:sz="0" w:space="0" w:color="auto"/>
            <w:bottom w:val="none" w:sz="0" w:space="0" w:color="auto"/>
            <w:right w:val="none" w:sz="0" w:space="0" w:color="auto"/>
          </w:divBdr>
        </w:div>
        <w:div w:id="1931697741">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A6682-1528-4604-A2A0-72ED30FE0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1003</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Hall</dc:creator>
  <cp:lastModifiedBy>Sue</cp:lastModifiedBy>
  <cp:revision>2</cp:revision>
  <cp:lastPrinted>2016-05-17T21:49:00Z</cp:lastPrinted>
  <dcterms:created xsi:type="dcterms:W3CDTF">2016-07-17T05:24:00Z</dcterms:created>
  <dcterms:modified xsi:type="dcterms:W3CDTF">2016-07-17T05:24:00Z</dcterms:modified>
</cp:coreProperties>
</file>