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2D82F8" w14:textId="77B04AA1" w:rsidR="000A3D56" w:rsidRPr="00786D9F" w:rsidRDefault="00C41675" w:rsidP="00786D9F">
      <w:pPr>
        <w:pStyle w:val="Heading1"/>
        <w:spacing w:before="0" w:line="360" w:lineRule="auto"/>
        <w:rPr>
          <w:b/>
          <w:color w:val="auto"/>
          <w:sz w:val="36"/>
          <w:szCs w:val="36"/>
        </w:rPr>
      </w:pPr>
      <w:r w:rsidRPr="00786D9F">
        <w:rPr>
          <w:b/>
          <w:color w:val="000000" w:themeColor="text1"/>
          <w:sz w:val="36"/>
          <w:szCs w:val="36"/>
        </w:rPr>
        <w:t>Promoting Supported Decision Making and the Protection of Personal and Property Rights Act</w:t>
      </w:r>
      <w:r w:rsidR="00F427A2" w:rsidRPr="00786D9F">
        <w:rPr>
          <w:b/>
          <w:color w:val="000000" w:themeColor="text1"/>
          <w:sz w:val="36"/>
          <w:szCs w:val="36"/>
        </w:rPr>
        <w:t xml:space="preserve"> </w:t>
      </w:r>
      <w:r w:rsidR="00786D9F" w:rsidRPr="00786D9F">
        <w:rPr>
          <w:b/>
          <w:color w:val="000000" w:themeColor="text1"/>
          <w:sz w:val="36"/>
          <w:szCs w:val="36"/>
        </w:rPr>
        <w:t>Pamphlet</w:t>
      </w:r>
    </w:p>
    <w:p w14:paraId="0FAAB785" w14:textId="7D400215" w:rsidR="000412F2" w:rsidRPr="006702D0" w:rsidRDefault="000412F2" w:rsidP="00786D9F">
      <w:pPr>
        <w:pStyle w:val="Heading1"/>
        <w:spacing w:before="0" w:line="360" w:lineRule="auto"/>
        <w:rPr>
          <w:b/>
          <w:color w:val="auto"/>
        </w:rPr>
      </w:pPr>
      <w:r w:rsidRPr="006702D0">
        <w:rPr>
          <w:b/>
          <w:color w:val="auto"/>
        </w:rPr>
        <w:t>Page 1</w:t>
      </w:r>
    </w:p>
    <w:p w14:paraId="234F1274" w14:textId="77777777" w:rsidR="000412F2" w:rsidRPr="006702D0" w:rsidRDefault="000412F2" w:rsidP="00786D9F">
      <w:pPr>
        <w:spacing w:after="0" w:line="360" w:lineRule="auto"/>
        <w:rPr>
          <w:sz w:val="24"/>
          <w:szCs w:val="24"/>
        </w:rPr>
      </w:pPr>
    </w:p>
    <w:p w14:paraId="2B83BB44" w14:textId="04F88E84" w:rsidR="000412F2" w:rsidRPr="006702D0" w:rsidRDefault="000412F2" w:rsidP="00786D9F">
      <w:pPr>
        <w:pStyle w:val="Heading2"/>
        <w:spacing w:before="0" w:line="360" w:lineRule="auto"/>
        <w:rPr>
          <w:b/>
          <w:color w:val="auto"/>
          <w:sz w:val="28"/>
          <w:szCs w:val="28"/>
        </w:rPr>
      </w:pPr>
      <w:r w:rsidRPr="006702D0">
        <w:rPr>
          <w:b/>
          <w:color w:val="auto"/>
          <w:sz w:val="28"/>
          <w:szCs w:val="28"/>
        </w:rPr>
        <w:t>Title:</w:t>
      </w:r>
    </w:p>
    <w:p w14:paraId="77B3F259" w14:textId="6EBA5D5E" w:rsidR="000412F2" w:rsidRPr="00786D9F" w:rsidRDefault="004C17F8" w:rsidP="00786D9F">
      <w:pPr>
        <w:spacing w:after="0" w:line="360" w:lineRule="auto"/>
        <w:rPr>
          <w:rFonts w:eastAsia="Times New Roman"/>
          <w:sz w:val="24"/>
          <w:szCs w:val="24"/>
        </w:rPr>
      </w:pPr>
      <w:r w:rsidRPr="006702D0">
        <w:rPr>
          <w:rFonts w:eastAsia="Times New Roman"/>
          <w:sz w:val="24"/>
          <w:szCs w:val="24"/>
        </w:rPr>
        <w:t>‘</w:t>
      </w:r>
      <w:r w:rsidR="00C41675">
        <w:rPr>
          <w:rFonts w:eastAsia="Times New Roman"/>
          <w:sz w:val="24"/>
          <w:szCs w:val="24"/>
        </w:rPr>
        <w:t>Promoting Supported Decision Making and the Protection of Personal and Property Rights Act’</w:t>
      </w:r>
      <w:r w:rsidRPr="006702D0">
        <w:rPr>
          <w:rFonts w:eastAsia="Times New Roman"/>
          <w:sz w:val="24"/>
          <w:szCs w:val="24"/>
        </w:rPr>
        <w:br/>
      </w:r>
      <w:r w:rsidRPr="00786D9F">
        <w:rPr>
          <w:rFonts w:eastAsia="Times New Roman"/>
          <w:sz w:val="24"/>
          <w:szCs w:val="24"/>
        </w:rPr>
        <w:t xml:space="preserve">The title is in </w:t>
      </w:r>
      <w:r w:rsidR="00C41675" w:rsidRPr="00786D9F">
        <w:rPr>
          <w:rFonts w:eastAsia="Times New Roman"/>
          <w:sz w:val="24"/>
          <w:szCs w:val="24"/>
        </w:rPr>
        <w:t>purple</w:t>
      </w:r>
      <w:r w:rsidRPr="00786D9F">
        <w:rPr>
          <w:rFonts w:eastAsia="Times New Roman"/>
          <w:sz w:val="24"/>
          <w:szCs w:val="24"/>
        </w:rPr>
        <w:t xml:space="preserve"> </w:t>
      </w:r>
      <w:r w:rsidR="00433E99" w:rsidRPr="00786D9F">
        <w:rPr>
          <w:rFonts w:eastAsia="Times New Roman"/>
          <w:sz w:val="24"/>
          <w:szCs w:val="24"/>
        </w:rPr>
        <w:t>block-lettering</w:t>
      </w:r>
      <w:r w:rsidRPr="00786D9F">
        <w:rPr>
          <w:rFonts w:eastAsia="Times New Roman"/>
          <w:sz w:val="24"/>
          <w:szCs w:val="24"/>
        </w:rPr>
        <w:t xml:space="preserve"> over a </w:t>
      </w:r>
      <w:r w:rsidR="00C41675" w:rsidRPr="00786D9F">
        <w:rPr>
          <w:rFonts w:eastAsia="Times New Roman"/>
          <w:sz w:val="24"/>
          <w:szCs w:val="24"/>
        </w:rPr>
        <w:t>white</w:t>
      </w:r>
      <w:r w:rsidRPr="00786D9F">
        <w:rPr>
          <w:rFonts w:eastAsia="Times New Roman"/>
          <w:sz w:val="24"/>
          <w:szCs w:val="24"/>
        </w:rPr>
        <w:t xml:space="preserve"> background.</w:t>
      </w:r>
    </w:p>
    <w:p w14:paraId="072FB7A6" w14:textId="77777777" w:rsidR="00786D9F" w:rsidRPr="00786D9F" w:rsidRDefault="00786D9F" w:rsidP="00786D9F">
      <w:pPr>
        <w:spacing w:after="0" w:line="360" w:lineRule="auto"/>
        <w:rPr>
          <w:rFonts w:eastAsia="Times New Roman"/>
          <w:sz w:val="24"/>
          <w:szCs w:val="24"/>
        </w:rPr>
      </w:pPr>
    </w:p>
    <w:p w14:paraId="5988D9AE" w14:textId="77777777" w:rsidR="00C41675" w:rsidRPr="006702D0" w:rsidRDefault="00C41675" w:rsidP="00786D9F">
      <w:pPr>
        <w:pStyle w:val="Heading2"/>
        <w:spacing w:before="0" w:line="360" w:lineRule="auto"/>
        <w:rPr>
          <w:b/>
          <w:color w:val="auto"/>
          <w:sz w:val="28"/>
          <w:szCs w:val="28"/>
        </w:rPr>
      </w:pPr>
      <w:r w:rsidRPr="006702D0">
        <w:rPr>
          <w:b/>
          <w:color w:val="auto"/>
          <w:sz w:val="28"/>
          <w:szCs w:val="28"/>
        </w:rPr>
        <w:t xml:space="preserve">Text: </w:t>
      </w:r>
    </w:p>
    <w:p w14:paraId="7F8EAA46" w14:textId="132549C8" w:rsidR="00C41675" w:rsidRDefault="00C41675" w:rsidP="00786D9F">
      <w:pPr>
        <w:spacing w:after="0" w:line="360" w:lineRule="auto"/>
        <w:rPr>
          <w:i/>
          <w:sz w:val="24"/>
          <w:szCs w:val="24"/>
          <w:shd w:val="clear" w:color="auto" w:fill="FFFFFF"/>
        </w:rPr>
      </w:pPr>
      <w:r w:rsidRPr="00F427A2">
        <w:rPr>
          <w:i/>
          <w:sz w:val="24"/>
          <w:szCs w:val="24"/>
          <w:shd w:val="clear" w:color="auto" w:fill="FFFFFF"/>
        </w:rPr>
        <w:t>Below the title is a quote from Paul Gibson.</w:t>
      </w:r>
    </w:p>
    <w:p w14:paraId="3E064F84" w14:textId="5E726DEF" w:rsidR="00C41675" w:rsidRPr="00F427A2" w:rsidRDefault="00C41675" w:rsidP="00786D9F">
      <w:pPr>
        <w:spacing w:after="0" w:line="360" w:lineRule="auto"/>
        <w:rPr>
          <w:i/>
          <w:sz w:val="24"/>
          <w:szCs w:val="24"/>
          <w:shd w:val="clear" w:color="auto" w:fill="FFFFFF"/>
        </w:rPr>
      </w:pPr>
      <w:r>
        <w:rPr>
          <w:sz w:val="24"/>
          <w:szCs w:val="24"/>
          <w:shd w:val="clear" w:color="auto" w:fill="FFFFFF"/>
        </w:rPr>
        <w:t xml:space="preserve">“To me, it is essential to support and understand the will and preference of the person who is being supported to make a decision. Good supported decision making means understanding what that means and understating the person at the heart of the decision making.” </w:t>
      </w:r>
      <w:r>
        <w:rPr>
          <w:sz w:val="24"/>
          <w:szCs w:val="24"/>
          <w:shd w:val="clear" w:color="auto" w:fill="FFFFFF"/>
        </w:rPr>
        <w:br/>
      </w:r>
      <w:r w:rsidRPr="00F427A2">
        <w:rPr>
          <w:b/>
          <w:i/>
          <w:sz w:val="24"/>
          <w:szCs w:val="24"/>
          <w:shd w:val="clear" w:color="auto" w:fill="FFFFFF"/>
        </w:rPr>
        <w:t>Paul Gibson</w:t>
      </w:r>
      <w:r w:rsidRPr="00F427A2">
        <w:rPr>
          <w:i/>
          <w:sz w:val="24"/>
          <w:szCs w:val="24"/>
          <w:shd w:val="clear" w:color="auto" w:fill="FFFFFF"/>
        </w:rPr>
        <w:br/>
        <w:t>Disability Rights Commissioner</w:t>
      </w:r>
    </w:p>
    <w:p w14:paraId="5D511D0D" w14:textId="217F7019" w:rsidR="00C41675" w:rsidRPr="00F427A2" w:rsidRDefault="00C41675" w:rsidP="00786D9F">
      <w:pPr>
        <w:spacing w:after="0" w:line="360" w:lineRule="auto"/>
        <w:rPr>
          <w:i/>
          <w:sz w:val="24"/>
          <w:szCs w:val="24"/>
          <w:shd w:val="clear" w:color="auto" w:fill="FFFFFF"/>
        </w:rPr>
      </w:pPr>
      <w:r w:rsidRPr="00F427A2">
        <w:rPr>
          <w:i/>
          <w:sz w:val="24"/>
          <w:szCs w:val="24"/>
          <w:shd w:val="clear" w:color="auto" w:fill="FFFFFF"/>
        </w:rPr>
        <w:t xml:space="preserve">Human Rights Commission </w:t>
      </w:r>
    </w:p>
    <w:p w14:paraId="45DA6BAC" w14:textId="77777777" w:rsidR="006702D0" w:rsidRPr="006702D0" w:rsidRDefault="006702D0" w:rsidP="00786D9F">
      <w:pPr>
        <w:spacing w:after="0" w:line="360" w:lineRule="auto"/>
        <w:rPr>
          <w:rFonts w:eastAsia="Times New Roman"/>
          <w:sz w:val="24"/>
          <w:szCs w:val="24"/>
        </w:rPr>
      </w:pPr>
    </w:p>
    <w:p w14:paraId="7E9766E1" w14:textId="7E9CBE9B" w:rsidR="000412F2" w:rsidRPr="006702D0" w:rsidRDefault="000412F2" w:rsidP="00786D9F">
      <w:pPr>
        <w:pStyle w:val="Heading2"/>
        <w:spacing w:before="0" w:line="360" w:lineRule="auto"/>
        <w:rPr>
          <w:sz w:val="24"/>
          <w:szCs w:val="24"/>
        </w:rPr>
      </w:pPr>
      <w:r w:rsidRPr="006702D0">
        <w:rPr>
          <w:rStyle w:val="Heading2Char"/>
          <w:b/>
          <w:color w:val="auto"/>
          <w:sz w:val="28"/>
          <w:szCs w:val="28"/>
          <w:lang w:eastAsia="en-NZ"/>
        </w:rPr>
        <w:t xml:space="preserve">Picture: </w:t>
      </w:r>
    </w:p>
    <w:p w14:paraId="1D07DA3E" w14:textId="37DE5A23" w:rsidR="004C17F8" w:rsidRPr="006702D0" w:rsidRDefault="004C17F8" w:rsidP="00786D9F">
      <w:pPr>
        <w:spacing w:after="0" w:line="360" w:lineRule="auto"/>
        <w:rPr>
          <w:sz w:val="24"/>
          <w:szCs w:val="24"/>
        </w:rPr>
      </w:pPr>
      <w:r w:rsidRPr="006702D0">
        <w:rPr>
          <w:sz w:val="24"/>
          <w:szCs w:val="24"/>
        </w:rPr>
        <w:t xml:space="preserve">The Supported Decision Making logo is located at the top, </w:t>
      </w:r>
      <w:r w:rsidR="00C41675">
        <w:rPr>
          <w:sz w:val="24"/>
          <w:szCs w:val="24"/>
        </w:rPr>
        <w:t>centre</w:t>
      </w:r>
      <w:r w:rsidRPr="006702D0">
        <w:rPr>
          <w:sz w:val="24"/>
          <w:szCs w:val="24"/>
        </w:rPr>
        <w:t xml:space="preserve"> of the page. It is purple and white and features the words ‘supported decision making’ in lowercase block-lettering.</w:t>
      </w:r>
    </w:p>
    <w:p w14:paraId="089779AF" w14:textId="77777777" w:rsidR="00A35C4B" w:rsidRPr="006702D0" w:rsidRDefault="00A35C4B" w:rsidP="00786D9F">
      <w:pPr>
        <w:spacing w:after="0" w:line="360" w:lineRule="auto"/>
        <w:rPr>
          <w:rFonts w:asciiTheme="majorHAnsi" w:eastAsiaTheme="majorEastAsia" w:hAnsiTheme="majorHAnsi" w:cstheme="majorBidi"/>
          <w:sz w:val="24"/>
          <w:szCs w:val="24"/>
        </w:rPr>
      </w:pPr>
      <w:r w:rsidRPr="006702D0">
        <w:rPr>
          <w:sz w:val="24"/>
          <w:szCs w:val="24"/>
        </w:rPr>
        <w:br w:type="page"/>
      </w:r>
    </w:p>
    <w:p w14:paraId="1BADC319" w14:textId="7CD4BE5A" w:rsidR="000412F2" w:rsidRPr="006702D0" w:rsidRDefault="000412F2" w:rsidP="00786D9F">
      <w:pPr>
        <w:pStyle w:val="Heading1"/>
        <w:spacing w:before="0" w:line="360" w:lineRule="auto"/>
        <w:rPr>
          <w:b/>
          <w:color w:val="auto"/>
        </w:rPr>
      </w:pPr>
      <w:r w:rsidRPr="006702D0">
        <w:rPr>
          <w:b/>
          <w:color w:val="auto"/>
        </w:rPr>
        <w:lastRenderedPageBreak/>
        <w:t>Page 2</w:t>
      </w:r>
    </w:p>
    <w:p w14:paraId="74224AE7" w14:textId="77777777" w:rsidR="000412F2" w:rsidRPr="006702D0" w:rsidRDefault="000412F2" w:rsidP="00786D9F">
      <w:pPr>
        <w:spacing w:after="0" w:line="360" w:lineRule="auto"/>
        <w:rPr>
          <w:sz w:val="24"/>
          <w:szCs w:val="24"/>
        </w:rPr>
      </w:pPr>
    </w:p>
    <w:p w14:paraId="77634FF3" w14:textId="3C11F791" w:rsidR="004C17F8" w:rsidRDefault="004C17F8" w:rsidP="00786D9F">
      <w:pPr>
        <w:spacing w:after="0" w:line="360" w:lineRule="auto"/>
        <w:rPr>
          <w:sz w:val="24"/>
          <w:szCs w:val="24"/>
        </w:rPr>
      </w:pPr>
      <w:r w:rsidRPr="006702D0">
        <w:rPr>
          <w:sz w:val="24"/>
          <w:szCs w:val="24"/>
        </w:rPr>
        <w:t>Subtitles are in large, bold, purple font. All other text is in standard black font.</w:t>
      </w:r>
      <w:r w:rsidR="000A3D56" w:rsidRPr="006702D0">
        <w:rPr>
          <w:sz w:val="24"/>
          <w:szCs w:val="24"/>
        </w:rPr>
        <w:t xml:space="preserve"> The background is white.</w:t>
      </w:r>
    </w:p>
    <w:p w14:paraId="66F06528" w14:textId="77777777" w:rsidR="00786D9F" w:rsidRPr="006702D0" w:rsidRDefault="00786D9F" w:rsidP="00786D9F">
      <w:pPr>
        <w:spacing w:after="0" w:line="360" w:lineRule="auto"/>
        <w:rPr>
          <w:sz w:val="24"/>
          <w:szCs w:val="24"/>
        </w:rPr>
      </w:pPr>
    </w:p>
    <w:p w14:paraId="748B070A" w14:textId="4CB92F95" w:rsidR="000412F2" w:rsidRPr="006702D0" w:rsidRDefault="004C17F8" w:rsidP="00786D9F">
      <w:pPr>
        <w:pStyle w:val="Heading2"/>
        <w:spacing w:before="0" w:line="360" w:lineRule="auto"/>
        <w:rPr>
          <w:b/>
          <w:color w:val="auto"/>
          <w:sz w:val="28"/>
          <w:szCs w:val="28"/>
        </w:rPr>
      </w:pPr>
      <w:r w:rsidRPr="006702D0">
        <w:rPr>
          <w:b/>
          <w:color w:val="auto"/>
          <w:sz w:val="28"/>
          <w:szCs w:val="28"/>
        </w:rPr>
        <w:t>Text</w:t>
      </w:r>
      <w:r w:rsidR="000412F2" w:rsidRPr="006702D0">
        <w:rPr>
          <w:b/>
          <w:color w:val="auto"/>
          <w:sz w:val="28"/>
          <w:szCs w:val="28"/>
        </w:rPr>
        <w:t xml:space="preserve">: </w:t>
      </w:r>
    </w:p>
    <w:p w14:paraId="33C611A4" w14:textId="77777777" w:rsidR="005215F6" w:rsidRPr="00644A6D" w:rsidRDefault="005215F6" w:rsidP="00786D9F">
      <w:pPr>
        <w:pStyle w:val="Heading3"/>
        <w:spacing w:before="0" w:line="360" w:lineRule="auto"/>
        <w:rPr>
          <w:rFonts w:asciiTheme="minorHAnsi" w:hAnsiTheme="minorHAnsi"/>
          <w:b/>
          <w:color w:val="auto"/>
          <w:sz w:val="28"/>
          <w:szCs w:val="28"/>
          <w:shd w:val="clear" w:color="auto" w:fill="FFFFFF"/>
        </w:rPr>
      </w:pPr>
      <w:r w:rsidRPr="00644A6D">
        <w:rPr>
          <w:rFonts w:asciiTheme="minorHAnsi" w:hAnsiTheme="minorHAnsi"/>
          <w:b/>
          <w:color w:val="auto"/>
          <w:sz w:val="28"/>
          <w:szCs w:val="28"/>
          <w:shd w:val="clear" w:color="auto" w:fill="FFFFFF"/>
        </w:rPr>
        <w:t>What is supported decision making?</w:t>
      </w:r>
    </w:p>
    <w:p w14:paraId="509F87AF" w14:textId="77777777" w:rsidR="005215F6" w:rsidRDefault="005215F6" w:rsidP="00786D9F">
      <w:pPr>
        <w:spacing w:after="0" w:line="360" w:lineRule="auto"/>
        <w:jc w:val="both"/>
        <w:rPr>
          <w:color w:val="000000" w:themeColor="text1"/>
          <w:sz w:val="24"/>
          <w:szCs w:val="24"/>
          <w:shd w:val="clear" w:color="auto" w:fill="FFFFFF"/>
        </w:rPr>
      </w:pPr>
      <w:r w:rsidRPr="008403D9">
        <w:rPr>
          <w:color w:val="000000" w:themeColor="text1"/>
          <w:sz w:val="24"/>
          <w:szCs w:val="24"/>
          <w:shd w:val="clear" w:color="auto" w:fill="FFFFFF"/>
        </w:rPr>
        <w:t xml:space="preserve">Successful supported decision making empowers disabled </w:t>
      </w:r>
      <w:r w:rsidRPr="00FB7F0F">
        <w:rPr>
          <w:color w:val="000000" w:themeColor="text1"/>
          <w:sz w:val="24"/>
          <w:szCs w:val="24"/>
          <w:shd w:val="clear" w:color="auto" w:fill="FFFFFF"/>
        </w:rPr>
        <w:t>persons</w:t>
      </w:r>
      <w:r w:rsidRPr="0085064E">
        <w:rPr>
          <w:b/>
          <w:color w:val="000000" w:themeColor="text1"/>
          <w:sz w:val="24"/>
          <w:szCs w:val="24"/>
          <w:shd w:val="clear" w:color="auto" w:fill="FFFFFF"/>
        </w:rPr>
        <w:t>*</w:t>
      </w:r>
      <w:r w:rsidRPr="008403D9">
        <w:rPr>
          <w:color w:val="000000" w:themeColor="text1"/>
          <w:sz w:val="24"/>
          <w:szCs w:val="24"/>
          <w:shd w:val="clear" w:color="auto" w:fill="FFFFFF"/>
        </w:rPr>
        <w:t xml:space="preserve"> to make their own decisions on an equal basis with others.  When successfully put into practice it ensures that the disabled person is at the centre of the decision making process and gets the support they need. This type of decision making promotes the person’s </w:t>
      </w:r>
      <w:r w:rsidRPr="00FB7F0F">
        <w:rPr>
          <w:color w:val="000000" w:themeColor="text1"/>
          <w:sz w:val="24"/>
          <w:szCs w:val="24"/>
          <w:shd w:val="clear" w:color="auto" w:fill="FFFFFF"/>
        </w:rPr>
        <w:t>rights, will and preference and assists them in achieving greater control and choice in their lives.</w:t>
      </w:r>
      <w:r w:rsidRPr="008403D9">
        <w:rPr>
          <w:color w:val="000000" w:themeColor="text1"/>
          <w:sz w:val="24"/>
          <w:szCs w:val="24"/>
          <w:shd w:val="clear" w:color="auto" w:fill="FFFFFF"/>
        </w:rPr>
        <w:t xml:space="preserve"> </w:t>
      </w:r>
    </w:p>
    <w:p w14:paraId="13252CE1" w14:textId="77777777" w:rsidR="005215F6" w:rsidRPr="008403D9" w:rsidRDefault="005215F6" w:rsidP="00786D9F">
      <w:pPr>
        <w:spacing w:after="0" w:line="360" w:lineRule="auto"/>
        <w:rPr>
          <w:color w:val="000000" w:themeColor="text1"/>
          <w:sz w:val="24"/>
          <w:szCs w:val="24"/>
        </w:rPr>
      </w:pPr>
    </w:p>
    <w:p w14:paraId="2B998500" w14:textId="6D98A276" w:rsidR="005215F6" w:rsidRDefault="005215F6" w:rsidP="00786D9F">
      <w:pPr>
        <w:pStyle w:val="Heading3"/>
        <w:spacing w:before="0" w:line="360" w:lineRule="auto"/>
        <w:rPr>
          <w:rFonts w:asciiTheme="minorHAnsi" w:hAnsiTheme="minorHAnsi"/>
          <w:color w:val="000000" w:themeColor="text1"/>
        </w:rPr>
      </w:pPr>
      <w:r w:rsidRPr="00644A6D">
        <w:rPr>
          <w:rFonts w:asciiTheme="minorHAnsi" w:hAnsiTheme="minorHAnsi"/>
          <w:b/>
          <w:color w:val="auto"/>
          <w:sz w:val="28"/>
          <w:szCs w:val="28"/>
        </w:rPr>
        <w:t xml:space="preserve">The alternative - substitute decision making </w:t>
      </w:r>
      <w:r w:rsidRPr="00644A6D">
        <w:rPr>
          <w:rFonts w:asciiTheme="minorHAnsi" w:hAnsiTheme="minorHAnsi"/>
          <w:b/>
          <w:sz w:val="28"/>
          <w:szCs w:val="28"/>
        </w:rPr>
        <w:br/>
      </w:r>
      <w:r w:rsidRPr="00786D9F">
        <w:rPr>
          <w:rFonts w:asciiTheme="minorHAnsi" w:hAnsiTheme="minorHAnsi"/>
          <w:color w:val="000000" w:themeColor="text1"/>
        </w:rPr>
        <w:t xml:space="preserve">Substitute decision making is where one person makes decisions for another. For example, this happens where a Court appointed welfare guardian or property manager uses their authority to make decisions for a person deemed incapable of making decisions for themselves. </w:t>
      </w:r>
    </w:p>
    <w:p w14:paraId="593BFD8C" w14:textId="77777777" w:rsidR="00786D9F" w:rsidRPr="00786D9F" w:rsidRDefault="00786D9F" w:rsidP="00786D9F">
      <w:pPr>
        <w:spacing w:after="0" w:line="360" w:lineRule="auto"/>
      </w:pPr>
    </w:p>
    <w:p w14:paraId="17F204E8" w14:textId="77777777" w:rsidR="005215F6" w:rsidRPr="00644A6D" w:rsidRDefault="005215F6" w:rsidP="00786D9F">
      <w:pPr>
        <w:pStyle w:val="Heading3"/>
        <w:spacing w:before="0" w:line="360" w:lineRule="auto"/>
        <w:rPr>
          <w:rFonts w:asciiTheme="minorHAnsi" w:hAnsiTheme="minorHAnsi"/>
          <w:b/>
          <w:color w:val="auto"/>
          <w:sz w:val="28"/>
          <w:szCs w:val="28"/>
        </w:rPr>
      </w:pPr>
      <w:r w:rsidRPr="00644A6D">
        <w:rPr>
          <w:rFonts w:asciiTheme="minorHAnsi" w:hAnsiTheme="minorHAnsi"/>
          <w:b/>
          <w:color w:val="auto"/>
          <w:sz w:val="28"/>
          <w:szCs w:val="28"/>
        </w:rPr>
        <w:t>The New Zealand Context</w:t>
      </w:r>
    </w:p>
    <w:p w14:paraId="3AB2F9EB" w14:textId="77777777" w:rsidR="005215F6" w:rsidRDefault="005215F6" w:rsidP="00786D9F">
      <w:pPr>
        <w:spacing w:after="0" w:line="360" w:lineRule="auto"/>
        <w:jc w:val="both"/>
        <w:rPr>
          <w:color w:val="000000" w:themeColor="text1"/>
          <w:sz w:val="24"/>
          <w:szCs w:val="24"/>
        </w:rPr>
      </w:pPr>
      <w:r w:rsidRPr="000D5474">
        <w:rPr>
          <w:color w:val="000000" w:themeColor="text1"/>
          <w:sz w:val="24"/>
          <w:szCs w:val="24"/>
        </w:rPr>
        <w:t xml:space="preserve">For disabled people, the United Nations Convention on the Rights of </w:t>
      </w:r>
      <w:r>
        <w:rPr>
          <w:color w:val="000000" w:themeColor="text1"/>
          <w:sz w:val="24"/>
          <w:szCs w:val="24"/>
        </w:rPr>
        <w:t>Persons</w:t>
      </w:r>
      <w:r w:rsidRPr="000D5474">
        <w:rPr>
          <w:color w:val="000000" w:themeColor="text1"/>
          <w:sz w:val="24"/>
          <w:szCs w:val="24"/>
        </w:rPr>
        <w:t xml:space="preserve"> with Disabilities (the Convention) is important because the New Zealand government</w:t>
      </w:r>
      <w:r w:rsidRPr="00321E09">
        <w:rPr>
          <w:i/>
          <w:color w:val="000000" w:themeColor="text1"/>
          <w:sz w:val="24"/>
          <w:szCs w:val="24"/>
        </w:rPr>
        <w:t xml:space="preserve"> </w:t>
      </w:r>
      <w:r w:rsidRPr="008403D9">
        <w:rPr>
          <w:color w:val="000000" w:themeColor="text1"/>
          <w:sz w:val="24"/>
          <w:szCs w:val="24"/>
        </w:rPr>
        <w:t xml:space="preserve">has ratified </w:t>
      </w:r>
      <w:r w:rsidRPr="009C5C1F">
        <w:rPr>
          <w:color w:val="000000" w:themeColor="text1"/>
          <w:sz w:val="24"/>
          <w:szCs w:val="24"/>
        </w:rPr>
        <w:t>it.  The Convention</w:t>
      </w:r>
      <w:r w:rsidRPr="008403D9">
        <w:rPr>
          <w:color w:val="000000" w:themeColor="text1"/>
          <w:sz w:val="24"/>
          <w:szCs w:val="24"/>
        </w:rPr>
        <w:t xml:space="preserve"> is a human rights instrument with an explicit social development dimension.  It contains rights about support decision making.  Article 12 is about equal recognition before the law and in particular:</w:t>
      </w:r>
    </w:p>
    <w:p w14:paraId="7F2A8AB4" w14:textId="77777777" w:rsidR="005215F6" w:rsidRPr="00260375" w:rsidRDefault="005215F6" w:rsidP="00786D9F">
      <w:pPr>
        <w:pStyle w:val="ListParagraph"/>
        <w:numPr>
          <w:ilvl w:val="0"/>
          <w:numId w:val="13"/>
        </w:numPr>
        <w:spacing w:after="0" w:line="360" w:lineRule="auto"/>
        <w:rPr>
          <w:color w:val="000000" w:themeColor="text1"/>
          <w:sz w:val="24"/>
          <w:szCs w:val="24"/>
        </w:rPr>
      </w:pPr>
      <w:r w:rsidRPr="00260375">
        <w:rPr>
          <w:color w:val="000000" w:themeColor="text1"/>
          <w:sz w:val="24"/>
          <w:szCs w:val="24"/>
        </w:rPr>
        <w:t>reaffirms that</w:t>
      </w:r>
      <w:r w:rsidRPr="00260375">
        <w:rPr>
          <w:b/>
          <w:color w:val="000000" w:themeColor="text1"/>
          <w:sz w:val="24"/>
          <w:szCs w:val="24"/>
        </w:rPr>
        <w:t xml:space="preserve"> </w:t>
      </w:r>
      <w:r w:rsidRPr="00260375">
        <w:rPr>
          <w:color w:val="000000" w:themeColor="text1"/>
          <w:sz w:val="24"/>
          <w:szCs w:val="24"/>
        </w:rPr>
        <w:t>disabled persons have the right to recognition everywhere as persons before the law.</w:t>
      </w:r>
    </w:p>
    <w:p w14:paraId="1E180F88" w14:textId="77777777" w:rsidR="005215F6" w:rsidRPr="00260375" w:rsidRDefault="005215F6" w:rsidP="00786D9F">
      <w:pPr>
        <w:pStyle w:val="ListParagraph"/>
        <w:numPr>
          <w:ilvl w:val="0"/>
          <w:numId w:val="13"/>
        </w:numPr>
        <w:spacing w:after="0" w:line="360" w:lineRule="auto"/>
        <w:rPr>
          <w:color w:val="000000" w:themeColor="text1"/>
          <w:sz w:val="24"/>
          <w:szCs w:val="24"/>
        </w:rPr>
      </w:pPr>
      <w:r w:rsidRPr="00260375">
        <w:rPr>
          <w:color w:val="000000" w:themeColor="text1"/>
          <w:sz w:val="24"/>
          <w:szCs w:val="24"/>
        </w:rPr>
        <w:t xml:space="preserve">recognises that disabled people exercise legal capacity, and have the right to support to achieve this, on an equal basis with others in all aspects of life.  </w:t>
      </w:r>
    </w:p>
    <w:p w14:paraId="3B901ACE" w14:textId="77777777" w:rsidR="005215F6" w:rsidRDefault="005215F6" w:rsidP="00786D9F">
      <w:pPr>
        <w:spacing w:after="0" w:line="360" w:lineRule="auto"/>
      </w:pPr>
    </w:p>
    <w:p w14:paraId="22612775" w14:textId="1D45C70B" w:rsidR="00F427A2" w:rsidRPr="009A568D" w:rsidRDefault="005215F6" w:rsidP="00786D9F">
      <w:pPr>
        <w:spacing w:after="0" w:line="360" w:lineRule="auto"/>
        <w:rPr>
          <w:i/>
        </w:rPr>
      </w:pPr>
      <w:r w:rsidRPr="009A568D">
        <w:rPr>
          <w:rStyle w:val="Heading1Char"/>
          <w:i/>
          <w:color w:val="auto"/>
          <w:sz w:val="24"/>
          <w:szCs w:val="24"/>
        </w:rPr>
        <w:t>*</w:t>
      </w:r>
      <w:r w:rsidRPr="009A568D">
        <w:rPr>
          <w:i/>
        </w:rPr>
        <w:t xml:space="preserve"> The information within this pamphlet refers to disabled persons who may have capacity issues.  </w:t>
      </w:r>
    </w:p>
    <w:p w14:paraId="18F1C239" w14:textId="77777777" w:rsidR="00F427A2" w:rsidRDefault="00F427A2" w:rsidP="00786D9F">
      <w:pPr>
        <w:spacing w:after="0" w:line="360" w:lineRule="auto"/>
        <w:rPr>
          <w:color w:val="000000" w:themeColor="text1"/>
          <w:sz w:val="24"/>
          <w:szCs w:val="24"/>
        </w:rPr>
      </w:pPr>
      <w:r>
        <w:rPr>
          <w:color w:val="000000" w:themeColor="text1"/>
          <w:sz w:val="24"/>
          <w:szCs w:val="24"/>
        </w:rPr>
        <w:br w:type="page"/>
      </w:r>
    </w:p>
    <w:p w14:paraId="2B461F0F" w14:textId="0136B3A0" w:rsidR="004C17F8" w:rsidRPr="006702D0" w:rsidRDefault="004C17F8" w:rsidP="00786D9F">
      <w:pPr>
        <w:pStyle w:val="Heading1"/>
        <w:spacing w:before="0" w:line="360" w:lineRule="auto"/>
        <w:rPr>
          <w:b/>
          <w:color w:val="auto"/>
        </w:rPr>
      </w:pPr>
      <w:r w:rsidRPr="006702D0">
        <w:rPr>
          <w:b/>
          <w:color w:val="auto"/>
        </w:rPr>
        <w:lastRenderedPageBreak/>
        <w:t>Page 3</w:t>
      </w:r>
    </w:p>
    <w:p w14:paraId="7030AC59" w14:textId="77777777" w:rsidR="006702D0" w:rsidRPr="006702D0" w:rsidRDefault="006702D0" w:rsidP="00786D9F">
      <w:pPr>
        <w:spacing w:after="0" w:line="360" w:lineRule="auto"/>
        <w:rPr>
          <w:sz w:val="24"/>
          <w:szCs w:val="24"/>
        </w:rPr>
      </w:pPr>
    </w:p>
    <w:p w14:paraId="50F2D78B" w14:textId="77777777" w:rsidR="000A3D56" w:rsidRDefault="000A3D56" w:rsidP="00786D9F">
      <w:pPr>
        <w:spacing w:after="0" w:line="360" w:lineRule="auto"/>
        <w:rPr>
          <w:sz w:val="24"/>
          <w:szCs w:val="24"/>
        </w:rPr>
      </w:pPr>
      <w:r w:rsidRPr="006702D0">
        <w:rPr>
          <w:sz w:val="24"/>
          <w:szCs w:val="24"/>
        </w:rPr>
        <w:t>Subtitles are in large, bold, purple font. All other text is in standard black font. The background is white.</w:t>
      </w:r>
    </w:p>
    <w:p w14:paraId="2F659416" w14:textId="77777777" w:rsidR="00786D9F" w:rsidRPr="006702D0" w:rsidRDefault="00786D9F" w:rsidP="00786D9F">
      <w:pPr>
        <w:spacing w:after="0" w:line="360" w:lineRule="auto"/>
        <w:rPr>
          <w:sz w:val="24"/>
          <w:szCs w:val="24"/>
        </w:rPr>
      </w:pPr>
    </w:p>
    <w:p w14:paraId="098F5ED9" w14:textId="4C9D255A" w:rsidR="004C17F8" w:rsidRPr="006702D0" w:rsidRDefault="004C17F8" w:rsidP="00786D9F">
      <w:pPr>
        <w:pStyle w:val="Heading2"/>
        <w:spacing w:before="0" w:line="360" w:lineRule="auto"/>
        <w:rPr>
          <w:b/>
          <w:color w:val="auto"/>
          <w:sz w:val="28"/>
          <w:szCs w:val="28"/>
        </w:rPr>
      </w:pPr>
      <w:r w:rsidRPr="006702D0">
        <w:rPr>
          <w:b/>
          <w:color w:val="auto"/>
          <w:sz w:val="28"/>
          <w:szCs w:val="28"/>
        </w:rPr>
        <w:t>Text:</w:t>
      </w:r>
    </w:p>
    <w:p w14:paraId="78542E86" w14:textId="77777777" w:rsidR="005215F6" w:rsidRPr="00644A6D" w:rsidRDefault="005215F6" w:rsidP="00786D9F">
      <w:pPr>
        <w:pStyle w:val="Heading3"/>
        <w:spacing w:before="0" w:line="360" w:lineRule="auto"/>
        <w:rPr>
          <w:rFonts w:asciiTheme="minorHAnsi" w:hAnsiTheme="minorHAnsi"/>
          <w:b/>
          <w:color w:val="000000" w:themeColor="text1"/>
          <w:sz w:val="28"/>
          <w:szCs w:val="28"/>
        </w:rPr>
      </w:pPr>
      <w:r w:rsidRPr="00644A6D">
        <w:rPr>
          <w:rFonts w:asciiTheme="minorHAnsi" w:hAnsiTheme="minorHAnsi"/>
          <w:b/>
          <w:color w:val="000000" w:themeColor="text1"/>
          <w:sz w:val="28"/>
          <w:szCs w:val="28"/>
        </w:rPr>
        <w:t>What does it mean for the legal process in New Zealand?</w:t>
      </w:r>
    </w:p>
    <w:p w14:paraId="5089CE67" w14:textId="77777777" w:rsidR="005215F6" w:rsidRPr="008403D9" w:rsidRDefault="005215F6" w:rsidP="00786D9F">
      <w:pPr>
        <w:spacing w:after="0" w:line="360" w:lineRule="auto"/>
        <w:rPr>
          <w:sz w:val="24"/>
          <w:szCs w:val="24"/>
        </w:rPr>
      </w:pPr>
      <w:r w:rsidRPr="000D5474">
        <w:rPr>
          <w:sz w:val="24"/>
          <w:szCs w:val="24"/>
        </w:rPr>
        <w:t xml:space="preserve">When </w:t>
      </w:r>
      <w:r w:rsidRPr="000D5474">
        <w:rPr>
          <w:bCs/>
          <w:iCs/>
          <w:sz w:val="24"/>
          <w:szCs w:val="24"/>
        </w:rPr>
        <w:t>considering compliance with the Convention, New Zealand’s Independent Monitoring Mechanism recommended</w:t>
      </w:r>
      <w:r w:rsidRPr="00E14503">
        <w:rPr>
          <w:sz w:val="24"/>
          <w:szCs w:val="24"/>
        </w:rPr>
        <w:t xml:space="preserve"> </w:t>
      </w:r>
      <w:r w:rsidRPr="008403D9">
        <w:rPr>
          <w:sz w:val="24"/>
          <w:szCs w:val="24"/>
        </w:rPr>
        <w:t xml:space="preserve">“that research be undertaken to determine whether the provisions of the Protection of Personal and Property Rights Act that relate to supported decision making are well understood and applied by welfare guardians and property managers appointed under the Act.” </w:t>
      </w:r>
    </w:p>
    <w:p w14:paraId="2D47BF17" w14:textId="77777777" w:rsidR="0095485A" w:rsidRPr="0095485A" w:rsidRDefault="00786D9F" w:rsidP="00786D9F">
      <w:pPr>
        <w:spacing w:after="0" w:line="360" w:lineRule="auto"/>
        <w:rPr>
          <w:b/>
          <w:i/>
          <w:sz w:val="24"/>
          <w:szCs w:val="24"/>
        </w:rPr>
      </w:pPr>
      <w:r w:rsidRPr="0095485A">
        <w:rPr>
          <w:b/>
          <w:i/>
          <w:sz w:val="24"/>
          <w:szCs w:val="24"/>
        </w:rPr>
        <w:t xml:space="preserve">Making Disability Rights Real.  </w:t>
      </w:r>
    </w:p>
    <w:p w14:paraId="628FFE9C" w14:textId="347AAB26" w:rsidR="00786D9F" w:rsidRPr="0095485A" w:rsidRDefault="005215F6" w:rsidP="00786D9F">
      <w:pPr>
        <w:spacing w:after="0" w:line="360" w:lineRule="auto"/>
        <w:rPr>
          <w:i/>
          <w:sz w:val="24"/>
          <w:szCs w:val="24"/>
        </w:rPr>
      </w:pPr>
      <w:r w:rsidRPr="0095485A">
        <w:rPr>
          <w:i/>
          <w:sz w:val="24"/>
          <w:szCs w:val="24"/>
        </w:rPr>
        <w:t>Second Report of the Independent</w:t>
      </w:r>
      <w:r w:rsidR="00786D9F" w:rsidRPr="0095485A">
        <w:rPr>
          <w:i/>
          <w:sz w:val="24"/>
          <w:szCs w:val="24"/>
        </w:rPr>
        <w:t xml:space="preserve"> </w:t>
      </w:r>
      <w:r w:rsidRPr="0095485A">
        <w:rPr>
          <w:i/>
          <w:sz w:val="24"/>
          <w:szCs w:val="24"/>
        </w:rPr>
        <w:t>Monitoring Mechanism</w:t>
      </w:r>
    </w:p>
    <w:p w14:paraId="0CD409F5" w14:textId="6863699B" w:rsidR="005215F6" w:rsidRPr="0095485A" w:rsidRDefault="005215F6" w:rsidP="00786D9F">
      <w:pPr>
        <w:spacing w:after="0" w:line="360" w:lineRule="auto"/>
        <w:rPr>
          <w:rFonts w:cs="Arial"/>
          <w:b/>
          <w:i/>
          <w:color w:val="000000" w:themeColor="text1"/>
          <w:sz w:val="24"/>
          <w:szCs w:val="24"/>
          <w:shd w:val="clear" w:color="auto" w:fill="FFFFFF"/>
        </w:rPr>
      </w:pPr>
      <w:r w:rsidRPr="0095485A">
        <w:rPr>
          <w:i/>
          <w:sz w:val="24"/>
          <w:szCs w:val="24"/>
        </w:rPr>
        <w:t>of the United Nations</w:t>
      </w:r>
      <w:r w:rsidR="00786D9F" w:rsidRPr="0095485A">
        <w:rPr>
          <w:i/>
          <w:sz w:val="24"/>
          <w:szCs w:val="24"/>
        </w:rPr>
        <w:t xml:space="preserve"> </w:t>
      </w:r>
      <w:r w:rsidRPr="0095485A">
        <w:rPr>
          <w:i/>
          <w:sz w:val="24"/>
          <w:szCs w:val="24"/>
        </w:rPr>
        <w:t>Convention on the Rights of Persons</w:t>
      </w:r>
      <w:r w:rsidRPr="0095485A">
        <w:rPr>
          <w:b/>
          <w:i/>
          <w:sz w:val="24"/>
          <w:szCs w:val="24"/>
        </w:rPr>
        <w:t xml:space="preserve"> </w:t>
      </w:r>
      <w:r w:rsidRPr="0095485A">
        <w:rPr>
          <w:i/>
          <w:sz w:val="24"/>
          <w:szCs w:val="24"/>
        </w:rPr>
        <w:t>with Disabilities</w:t>
      </w:r>
      <w:r w:rsidRPr="0095485A">
        <w:rPr>
          <w:b/>
          <w:i/>
          <w:sz w:val="24"/>
          <w:szCs w:val="24"/>
        </w:rPr>
        <w:t xml:space="preserve"> </w:t>
      </w:r>
    </w:p>
    <w:p w14:paraId="27254564" w14:textId="77777777" w:rsidR="005215F6" w:rsidRPr="008403D9" w:rsidRDefault="005215F6" w:rsidP="00786D9F">
      <w:pPr>
        <w:spacing w:after="0" w:line="360" w:lineRule="auto"/>
        <w:rPr>
          <w:color w:val="000000" w:themeColor="text1"/>
          <w:sz w:val="24"/>
          <w:szCs w:val="24"/>
        </w:rPr>
      </w:pPr>
    </w:p>
    <w:p w14:paraId="5BE3CFA3" w14:textId="77777777" w:rsidR="005215F6" w:rsidRDefault="005215F6" w:rsidP="00786D9F">
      <w:pPr>
        <w:spacing w:after="0" w:line="360" w:lineRule="auto"/>
        <w:jc w:val="both"/>
        <w:rPr>
          <w:color w:val="000000" w:themeColor="text1"/>
          <w:sz w:val="24"/>
          <w:szCs w:val="24"/>
        </w:rPr>
      </w:pPr>
      <w:r w:rsidRPr="000D5474">
        <w:rPr>
          <w:color w:val="000000" w:themeColor="text1"/>
          <w:sz w:val="24"/>
          <w:szCs w:val="24"/>
        </w:rPr>
        <w:t>The Protection of Personal and Property Rights Act 1988 (the Act) is a key Act which explicitly ‘protects’ disabled people. It offers a system of guardianship which allows for supported decision making while making the least restrictive intervention in a person’s life.</w:t>
      </w:r>
      <w:r w:rsidRPr="008403D9">
        <w:rPr>
          <w:color w:val="000000" w:themeColor="text1"/>
          <w:sz w:val="24"/>
          <w:szCs w:val="24"/>
        </w:rPr>
        <w:t xml:space="preserve"> It provides that substitute decision making only happens once a high threshold is reached.  Under the Act, every person is presumed to have capacity to make decisions until it is proven otherwise. </w:t>
      </w:r>
    </w:p>
    <w:p w14:paraId="3D88C7AA" w14:textId="77777777" w:rsidR="00786D9F" w:rsidRDefault="00786D9F" w:rsidP="00786D9F">
      <w:pPr>
        <w:spacing w:after="0" w:line="360" w:lineRule="auto"/>
        <w:jc w:val="both"/>
        <w:rPr>
          <w:color w:val="000000" w:themeColor="text1"/>
          <w:sz w:val="24"/>
          <w:szCs w:val="24"/>
        </w:rPr>
      </w:pPr>
    </w:p>
    <w:p w14:paraId="2F10F7C6" w14:textId="77777777" w:rsidR="005215F6" w:rsidRPr="00644A6D" w:rsidRDefault="005215F6" w:rsidP="00786D9F">
      <w:pPr>
        <w:pStyle w:val="Heading3"/>
        <w:spacing w:before="0" w:line="360" w:lineRule="auto"/>
        <w:rPr>
          <w:rFonts w:asciiTheme="minorHAnsi" w:hAnsiTheme="minorHAnsi"/>
          <w:b/>
          <w:color w:val="auto"/>
          <w:sz w:val="28"/>
          <w:szCs w:val="28"/>
        </w:rPr>
      </w:pPr>
      <w:r w:rsidRPr="00644A6D">
        <w:rPr>
          <w:rFonts w:asciiTheme="minorHAnsi" w:hAnsiTheme="minorHAnsi"/>
          <w:b/>
          <w:color w:val="auto"/>
          <w:sz w:val="28"/>
          <w:szCs w:val="28"/>
        </w:rPr>
        <w:t xml:space="preserve">The reality </w:t>
      </w:r>
    </w:p>
    <w:p w14:paraId="38FE2BF0" w14:textId="77777777" w:rsidR="005215F6" w:rsidRPr="008403D9" w:rsidRDefault="005215F6" w:rsidP="00786D9F">
      <w:pPr>
        <w:spacing w:after="0" w:line="360" w:lineRule="auto"/>
        <w:jc w:val="both"/>
        <w:rPr>
          <w:b/>
          <w:color w:val="000000" w:themeColor="text1"/>
          <w:sz w:val="24"/>
          <w:szCs w:val="24"/>
        </w:rPr>
      </w:pPr>
      <w:r w:rsidRPr="008403D9">
        <w:rPr>
          <w:color w:val="000000" w:themeColor="text1"/>
          <w:sz w:val="24"/>
          <w:szCs w:val="24"/>
        </w:rPr>
        <w:t xml:space="preserve">This capacity presumption is often not actually made in practice and implementing substitute decision making becomes a safe solution, </w:t>
      </w:r>
      <w:r w:rsidRPr="001C216E">
        <w:rPr>
          <w:color w:val="000000" w:themeColor="text1"/>
          <w:sz w:val="24"/>
          <w:szCs w:val="24"/>
        </w:rPr>
        <w:t>whereas a supported decision making framework would be more appropriate</w:t>
      </w:r>
      <w:r w:rsidRPr="008403D9">
        <w:rPr>
          <w:color w:val="000000" w:themeColor="text1"/>
          <w:sz w:val="24"/>
          <w:szCs w:val="24"/>
        </w:rPr>
        <w:t>.</w:t>
      </w:r>
    </w:p>
    <w:p w14:paraId="4F2F70B9" w14:textId="77777777" w:rsidR="00786D9F" w:rsidRDefault="005215F6" w:rsidP="00786D9F">
      <w:pPr>
        <w:spacing w:after="0" w:line="360" w:lineRule="auto"/>
        <w:rPr>
          <w:i/>
          <w:color w:val="000000" w:themeColor="text1"/>
          <w:sz w:val="24"/>
          <w:szCs w:val="24"/>
        </w:rPr>
      </w:pPr>
      <w:r w:rsidRPr="001C216E">
        <w:rPr>
          <w:color w:val="000000" w:themeColor="text1"/>
          <w:sz w:val="24"/>
          <w:szCs w:val="24"/>
        </w:rPr>
        <w:t>It is important professionals and others working in this area have a good understanding of the practical ways to assist a person to make their</w:t>
      </w:r>
      <w:r>
        <w:rPr>
          <w:color w:val="000000" w:themeColor="text1"/>
          <w:sz w:val="24"/>
          <w:szCs w:val="24"/>
        </w:rPr>
        <w:t xml:space="preserve"> own decisions to the greatest extent possible</w:t>
      </w:r>
      <w:r w:rsidRPr="002705EF">
        <w:rPr>
          <w:i/>
          <w:color w:val="000000" w:themeColor="text1"/>
          <w:sz w:val="24"/>
          <w:szCs w:val="24"/>
        </w:rPr>
        <w:t>.</w:t>
      </w:r>
      <w:r w:rsidR="002705EF" w:rsidRPr="002705EF">
        <w:rPr>
          <w:i/>
          <w:color w:val="000000" w:themeColor="text1"/>
          <w:sz w:val="24"/>
          <w:szCs w:val="24"/>
        </w:rPr>
        <w:t xml:space="preserve"> </w:t>
      </w:r>
    </w:p>
    <w:p w14:paraId="4081758C" w14:textId="77777777" w:rsidR="00786D9F" w:rsidRDefault="00786D9F" w:rsidP="00786D9F">
      <w:pPr>
        <w:spacing w:after="0" w:line="360" w:lineRule="auto"/>
        <w:rPr>
          <w:i/>
          <w:color w:val="000000" w:themeColor="text1"/>
          <w:sz w:val="24"/>
          <w:szCs w:val="24"/>
        </w:rPr>
      </w:pPr>
    </w:p>
    <w:p w14:paraId="4427EF65" w14:textId="6A0442BE" w:rsidR="005215F6" w:rsidRDefault="002705EF" w:rsidP="00786D9F">
      <w:pPr>
        <w:spacing w:after="0" w:line="360" w:lineRule="auto"/>
        <w:rPr>
          <w:color w:val="000000" w:themeColor="text1"/>
          <w:sz w:val="24"/>
          <w:szCs w:val="24"/>
        </w:rPr>
      </w:pPr>
      <w:r w:rsidRPr="002705EF">
        <w:rPr>
          <w:i/>
          <w:color w:val="000000" w:themeColor="text1"/>
          <w:sz w:val="24"/>
          <w:szCs w:val="24"/>
        </w:rPr>
        <w:t>(Continued on next page)</w:t>
      </w:r>
    </w:p>
    <w:p w14:paraId="413FE0B4" w14:textId="77777777" w:rsidR="005215F6" w:rsidRDefault="005215F6" w:rsidP="00786D9F">
      <w:pPr>
        <w:spacing w:after="0" w:line="360" w:lineRule="auto"/>
        <w:rPr>
          <w:color w:val="000000" w:themeColor="text1"/>
          <w:sz w:val="24"/>
          <w:szCs w:val="24"/>
        </w:rPr>
      </w:pPr>
    </w:p>
    <w:p w14:paraId="19BD414E" w14:textId="4F9902EC" w:rsidR="000A3D56" w:rsidRPr="006702D0" w:rsidRDefault="000A3D56" w:rsidP="00786D9F">
      <w:pPr>
        <w:pStyle w:val="Heading1"/>
        <w:spacing w:before="0" w:line="360" w:lineRule="auto"/>
        <w:rPr>
          <w:b/>
          <w:color w:val="auto"/>
          <w:szCs w:val="28"/>
        </w:rPr>
      </w:pPr>
      <w:r w:rsidRPr="006702D0">
        <w:rPr>
          <w:b/>
          <w:color w:val="auto"/>
          <w:szCs w:val="28"/>
        </w:rPr>
        <w:lastRenderedPageBreak/>
        <w:t>Page 4</w:t>
      </w:r>
    </w:p>
    <w:p w14:paraId="5117AB00" w14:textId="78F3DDD3" w:rsidR="005215F6" w:rsidRPr="005215F6" w:rsidRDefault="000A3D56" w:rsidP="00786D9F">
      <w:pPr>
        <w:pStyle w:val="Heading2"/>
        <w:spacing w:before="0" w:line="360" w:lineRule="auto"/>
      </w:pPr>
      <w:r w:rsidRPr="006702D0">
        <w:rPr>
          <w:b/>
          <w:color w:val="auto"/>
          <w:sz w:val="28"/>
          <w:szCs w:val="28"/>
        </w:rPr>
        <w:t>Text</w:t>
      </w:r>
      <w:r w:rsidR="002705EF">
        <w:rPr>
          <w:b/>
          <w:color w:val="auto"/>
          <w:sz w:val="28"/>
          <w:szCs w:val="28"/>
        </w:rPr>
        <w:t>:</w:t>
      </w:r>
    </w:p>
    <w:p w14:paraId="418765BC" w14:textId="77777777" w:rsidR="00786D9F" w:rsidRDefault="002705EF" w:rsidP="00786D9F">
      <w:pPr>
        <w:spacing w:after="0" w:line="360" w:lineRule="auto"/>
        <w:jc w:val="both"/>
        <w:rPr>
          <w:color w:val="000000" w:themeColor="text1"/>
          <w:sz w:val="24"/>
          <w:szCs w:val="24"/>
        </w:rPr>
      </w:pPr>
      <w:r w:rsidRPr="002705EF">
        <w:rPr>
          <w:i/>
          <w:color w:val="000000" w:themeColor="text1"/>
          <w:sz w:val="24"/>
          <w:szCs w:val="24"/>
        </w:rPr>
        <w:t>(Continued from Page 3, ‘The reality’).</w:t>
      </w:r>
      <w:r>
        <w:rPr>
          <w:color w:val="000000" w:themeColor="text1"/>
          <w:sz w:val="24"/>
          <w:szCs w:val="24"/>
        </w:rPr>
        <w:t xml:space="preserve"> </w:t>
      </w:r>
    </w:p>
    <w:p w14:paraId="0C18B2CF" w14:textId="0256AA07" w:rsidR="005215F6" w:rsidRPr="001C216E" w:rsidRDefault="005215F6" w:rsidP="00786D9F">
      <w:pPr>
        <w:spacing w:after="0" w:line="360" w:lineRule="auto"/>
        <w:jc w:val="both"/>
        <w:rPr>
          <w:color w:val="000000" w:themeColor="text1"/>
          <w:sz w:val="24"/>
          <w:szCs w:val="24"/>
        </w:rPr>
      </w:pPr>
      <w:r w:rsidRPr="001C216E">
        <w:rPr>
          <w:color w:val="000000" w:themeColor="text1"/>
          <w:sz w:val="24"/>
          <w:szCs w:val="24"/>
        </w:rPr>
        <w:t xml:space="preserve">A person may have the capacity to make some decisions about their will or they may want to have an Enduring Power of Attorney, but sometimes those responsible for implementing the Act do not understand the ability of disabled persons to make decisions. </w:t>
      </w:r>
    </w:p>
    <w:p w14:paraId="2A9059FC" w14:textId="77777777" w:rsidR="005215F6" w:rsidRPr="005C22DE" w:rsidRDefault="005215F6" w:rsidP="00786D9F">
      <w:pPr>
        <w:spacing w:after="0" w:line="360" w:lineRule="auto"/>
        <w:jc w:val="both"/>
        <w:rPr>
          <w:b/>
          <w:i/>
          <w:color w:val="000000" w:themeColor="text1"/>
          <w:sz w:val="24"/>
          <w:szCs w:val="24"/>
        </w:rPr>
      </w:pPr>
      <w:r w:rsidRPr="001C216E">
        <w:rPr>
          <w:color w:val="000000" w:themeColor="text1"/>
          <w:sz w:val="24"/>
          <w:szCs w:val="24"/>
        </w:rPr>
        <w:t>There is no specialist training around disability awareness and communicating with disabled people for Court</w:t>
      </w:r>
      <w:r w:rsidRPr="005C22DE">
        <w:rPr>
          <w:b/>
          <w:i/>
          <w:color w:val="000000" w:themeColor="text1"/>
          <w:sz w:val="24"/>
          <w:szCs w:val="24"/>
        </w:rPr>
        <w:t xml:space="preserve"> </w:t>
      </w:r>
      <w:r w:rsidRPr="009C5C1F">
        <w:rPr>
          <w:color w:val="000000" w:themeColor="text1"/>
          <w:sz w:val="24"/>
          <w:szCs w:val="24"/>
        </w:rPr>
        <w:t>appointed</w:t>
      </w:r>
      <w:r w:rsidRPr="005C22DE">
        <w:rPr>
          <w:b/>
          <w:i/>
          <w:color w:val="000000" w:themeColor="text1"/>
          <w:sz w:val="24"/>
          <w:szCs w:val="24"/>
        </w:rPr>
        <w:t xml:space="preserve"> </w:t>
      </w:r>
      <w:r w:rsidRPr="001C216E">
        <w:rPr>
          <w:color w:val="000000" w:themeColor="text1"/>
          <w:sz w:val="24"/>
          <w:szCs w:val="24"/>
        </w:rPr>
        <w:t>lawyers who are supposed to act for the disabled person.</w:t>
      </w:r>
      <w:r w:rsidRPr="005C22DE">
        <w:rPr>
          <w:b/>
          <w:i/>
          <w:color w:val="000000" w:themeColor="text1"/>
          <w:sz w:val="24"/>
          <w:szCs w:val="24"/>
        </w:rPr>
        <w:t xml:space="preserve">  </w:t>
      </w:r>
    </w:p>
    <w:p w14:paraId="7ED8E785" w14:textId="77777777" w:rsidR="005215F6" w:rsidRPr="001C216E" w:rsidRDefault="005215F6" w:rsidP="00786D9F">
      <w:pPr>
        <w:spacing w:after="0" w:line="360" w:lineRule="auto"/>
        <w:jc w:val="both"/>
        <w:rPr>
          <w:strike/>
          <w:color w:val="000000" w:themeColor="text1"/>
          <w:sz w:val="24"/>
          <w:szCs w:val="24"/>
        </w:rPr>
      </w:pPr>
      <w:r w:rsidRPr="008403D9">
        <w:rPr>
          <w:color w:val="000000" w:themeColor="text1"/>
          <w:sz w:val="24"/>
          <w:szCs w:val="24"/>
        </w:rPr>
        <w:t xml:space="preserve">Families </w:t>
      </w:r>
      <w:r w:rsidRPr="001C216E">
        <w:rPr>
          <w:color w:val="000000" w:themeColor="text1"/>
          <w:sz w:val="24"/>
          <w:szCs w:val="24"/>
        </w:rPr>
        <w:t xml:space="preserve">can sometimes feel pressured by agencies providing essential services to apply for Court orders for adult children.  Navigating this process and its consequences for the disabled person, and the other options that may be available, are not well understood.     </w:t>
      </w:r>
    </w:p>
    <w:p w14:paraId="6236C463" w14:textId="77777777" w:rsidR="005215F6" w:rsidRDefault="005215F6" w:rsidP="00786D9F">
      <w:pPr>
        <w:spacing w:after="0" w:line="360" w:lineRule="auto"/>
        <w:jc w:val="both"/>
        <w:rPr>
          <w:color w:val="000000" w:themeColor="text1"/>
          <w:sz w:val="24"/>
          <w:szCs w:val="24"/>
        </w:rPr>
      </w:pPr>
      <w:r w:rsidRPr="001C216E">
        <w:rPr>
          <w:color w:val="000000" w:themeColor="text1"/>
          <w:sz w:val="24"/>
          <w:szCs w:val="24"/>
        </w:rPr>
        <w:t xml:space="preserve">The Act does not provide an effective mechanism to monitor or effectively enforce the actions of those using these Court orders.  </w:t>
      </w:r>
    </w:p>
    <w:p w14:paraId="7A535B15" w14:textId="77777777" w:rsidR="002705EF" w:rsidRDefault="002705EF" w:rsidP="00786D9F">
      <w:pPr>
        <w:spacing w:after="0" w:line="360" w:lineRule="auto"/>
        <w:jc w:val="both"/>
        <w:rPr>
          <w:color w:val="000000" w:themeColor="text1"/>
          <w:sz w:val="24"/>
          <w:szCs w:val="24"/>
        </w:rPr>
      </w:pPr>
    </w:p>
    <w:p w14:paraId="6ADA2B3D" w14:textId="44E2370E" w:rsidR="002705EF" w:rsidRDefault="002705EF" w:rsidP="00786D9F">
      <w:pPr>
        <w:spacing w:after="0" w:line="360" w:lineRule="auto"/>
        <w:jc w:val="both"/>
        <w:rPr>
          <w:color w:val="000000" w:themeColor="text1"/>
          <w:sz w:val="24"/>
          <w:szCs w:val="24"/>
        </w:rPr>
      </w:pPr>
      <w:r w:rsidRPr="0095485A">
        <w:rPr>
          <w:color w:val="000000" w:themeColor="text1"/>
          <w:sz w:val="24"/>
          <w:szCs w:val="24"/>
        </w:rPr>
        <w:t>At the bottom of the page there is a quote from Nan Jensen in large, purple font.</w:t>
      </w:r>
    </w:p>
    <w:p w14:paraId="21DB490B" w14:textId="77777777" w:rsidR="0095485A" w:rsidRDefault="0095485A" w:rsidP="00786D9F">
      <w:pPr>
        <w:spacing w:after="0" w:line="360" w:lineRule="auto"/>
        <w:jc w:val="both"/>
        <w:rPr>
          <w:color w:val="000000" w:themeColor="text1"/>
          <w:sz w:val="24"/>
          <w:szCs w:val="24"/>
        </w:rPr>
      </w:pPr>
    </w:p>
    <w:p w14:paraId="6308732A" w14:textId="77777777" w:rsidR="0095485A" w:rsidRPr="0095485A" w:rsidRDefault="0095485A" w:rsidP="0095485A">
      <w:pPr>
        <w:keepNext/>
        <w:keepLines/>
        <w:spacing w:after="0" w:line="360" w:lineRule="auto"/>
        <w:outlineLvl w:val="1"/>
        <w:rPr>
          <w:rFonts w:asciiTheme="majorHAnsi" w:eastAsiaTheme="majorEastAsia" w:hAnsiTheme="majorHAnsi" w:cstheme="majorBidi"/>
          <w:b/>
          <w:sz w:val="28"/>
          <w:szCs w:val="28"/>
        </w:rPr>
      </w:pPr>
      <w:r w:rsidRPr="0095485A">
        <w:rPr>
          <w:rFonts w:asciiTheme="majorHAnsi" w:eastAsiaTheme="majorEastAsia" w:hAnsiTheme="majorHAnsi" w:cstheme="majorBidi"/>
          <w:b/>
          <w:sz w:val="28"/>
          <w:szCs w:val="28"/>
        </w:rPr>
        <w:t>Text:</w:t>
      </w:r>
    </w:p>
    <w:p w14:paraId="6A18F988" w14:textId="77777777" w:rsidR="005215F6" w:rsidRDefault="005215F6" w:rsidP="00786D9F">
      <w:pPr>
        <w:spacing w:after="0" w:line="360" w:lineRule="auto"/>
        <w:jc w:val="both"/>
        <w:rPr>
          <w:color w:val="000000" w:themeColor="text1"/>
          <w:sz w:val="24"/>
          <w:szCs w:val="24"/>
        </w:rPr>
      </w:pPr>
      <w:r w:rsidRPr="001C216E">
        <w:rPr>
          <w:color w:val="000000" w:themeColor="text1"/>
          <w:sz w:val="24"/>
          <w:szCs w:val="24"/>
        </w:rPr>
        <w:t>“In some ways the Act expects a total lack of capacity, but also talks about maximising the capacity that the person does have.  For our clients there are varying degrees of capacity and different types of capacity.  There is ‘no one size fits all’ scale for capacity. This means that the person’s experience often doesn’t align with the law.”</w:t>
      </w:r>
    </w:p>
    <w:p w14:paraId="5B29C200" w14:textId="77777777" w:rsidR="005215F6" w:rsidRPr="0095485A" w:rsidRDefault="005215F6" w:rsidP="00786D9F">
      <w:pPr>
        <w:spacing w:after="0" w:line="360" w:lineRule="auto"/>
        <w:rPr>
          <w:b/>
          <w:i/>
          <w:color w:val="000000" w:themeColor="text1"/>
          <w:sz w:val="24"/>
          <w:szCs w:val="24"/>
        </w:rPr>
      </w:pPr>
      <w:r w:rsidRPr="0095485A">
        <w:rPr>
          <w:b/>
          <w:i/>
          <w:color w:val="000000" w:themeColor="text1"/>
          <w:sz w:val="24"/>
          <w:szCs w:val="24"/>
        </w:rPr>
        <w:t>Nan Jensen</w:t>
      </w:r>
    </w:p>
    <w:p w14:paraId="6C0473E8" w14:textId="77777777" w:rsidR="005215F6" w:rsidRPr="0095485A" w:rsidRDefault="005215F6" w:rsidP="00786D9F">
      <w:pPr>
        <w:spacing w:after="0" w:line="360" w:lineRule="auto"/>
        <w:rPr>
          <w:b/>
          <w:i/>
          <w:color w:val="000000" w:themeColor="text1"/>
          <w:sz w:val="24"/>
          <w:szCs w:val="24"/>
        </w:rPr>
      </w:pPr>
      <w:r w:rsidRPr="0095485A">
        <w:rPr>
          <w:i/>
          <w:color w:val="000000" w:themeColor="text1"/>
          <w:sz w:val="24"/>
          <w:szCs w:val="24"/>
        </w:rPr>
        <w:t>Solicitor and Disability Law Specialist, QuinLaw</w:t>
      </w:r>
    </w:p>
    <w:p w14:paraId="01DF796E" w14:textId="77777777" w:rsidR="005215F6" w:rsidRDefault="005215F6" w:rsidP="00786D9F">
      <w:pPr>
        <w:autoSpaceDE w:val="0"/>
        <w:autoSpaceDN w:val="0"/>
        <w:adjustRightInd w:val="0"/>
        <w:spacing w:after="0" w:line="360" w:lineRule="auto"/>
        <w:rPr>
          <w:rFonts w:ascii="Calibri" w:hAnsi="Calibri" w:cs="Calibri"/>
          <w:sz w:val="24"/>
          <w:szCs w:val="24"/>
        </w:rPr>
      </w:pPr>
    </w:p>
    <w:p w14:paraId="676176A1" w14:textId="71B9E037" w:rsidR="00AF3478" w:rsidRDefault="00AF3478" w:rsidP="00786D9F">
      <w:pPr>
        <w:spacing w:after="0" w:line="360" w:lineRule="auto"/>
        <w:rPr>
          <w:sz w:val="24"/>
          <w:szCs w:val="24"/>
        </w:rPr>
      </w:pPr>
      <w:r>
        <w:rPr>
          <w:sz w:val="24"/>
          <w:szCs w:val="24"/>
        </w:rPr>
        <w:br w:type="page"/>
      </w:r>
    </w:p>
    <w:p w14:paraId="7CA53F6A" w14:textId="49C7B8DC" w:rsidR="00AF3478" w:rsidRDefault="00AF3478" w:rsidP="00786D9F">
      <w:pPr>
        <w:spacing w:after="0" w:line="360" w:lineRule="auto"/>
        <w:rPr>
          <w:rFonts w:asciiTheme="majorHAnsi" w:hAnsiTheme="majorHAnsi"/>
          <w:b/>
          <w:sz w:val="32"/>
          <w:szCs w:val="32"/>
        </w:rPr>
      </w:pPr>
      <w:r w:rsidRPr="00786D9F">
        <w:rPr>
          <w:rFonts w:asciiTheme="majorHAnsi" w:hAnsiTheme="majorHAnsi"/>
          <w:b/>
          <w:sz w:val="32"/>
          <w:szCs w:val="32"/>
        </w:rPr>
        <w:lastRenderedPageBreak/>
        <w:t>Page 5</w:t>
      </w:r>
    </w:p>
    <w:p w14:paraId="53046B43" w14:textId="77777777" w:rsidR="0095485A" w:rsidRPr="0095485A" w:rsidRDefault="0095485A" w:rsidP="00786D9F">
      <w:pPr>
        <w:spacing w:after="0" w:line="360" w:lineRule="auto"/>
        <w:rPr>
          <w:rFonts w:asciiTheme="majorHAnsi" w:hAnsiTheme="majorHAnsi"/>
          <w:b/>
          <w:sz w:val="24"/>
          <w:szCs w:val="24"/>
        </w:rPr>
      </w:pPr>
    </w:p>
    <w:p w14:paraId="0C02C159" w14:textId="3D525FDB" w:rsidR="0095485A" w:rsidRDefault="0095485A" w:rsidP="00786D9F">
      <w:pPr>
        <w:spacing w:after="0" w:line="360" w:lineRule="auto"/>
        <w:rPr>
          <w:sz w:val="24"/>
          <w:szCs w:val="24"/>
        </w:rPr>
      </w:pPr>
      <w:r w:rsidRPr="0095485A">
        <w:rPr>
          <w:sz w:val="24"/>
          <w:szCs w:val="24"/>
        </w:rPr>
        <w:t>At the top of the page there is a quote from Dr Esther Woodbury in large, purple font. Followed by this is text in standard-size, black font.</w:t>
      </w:r>
    </w:p>
    <w:p w14:paraId="1EF557AA" w14:textId="77777777" w:rsidR="00D87FAB" w:rsidRDefault="00D87FAB" w:rsidP="00786D9F">
      <w:pPr>
        <w:spacing w:after="0" w:line="360" w:lineRule="auto"/>
        <w:rPr>
          <w:sz w:val="24"/>
          <w:szCs w:val="24"/>
        </w:rPr>
      </w:pPr>
    </w:p>
    <w:p w14:paraId="6ADBCD32" w14:textId="1C908B2F" w:rsidR="002705EF" w:rsidRDefault="002705EF" w:rsidP="00786D9F">
      <w:pPr>
        <w:pStyle w:val="Heading2"/>
        <w:spacing w:before="0" w:line="360" w:lineRule="auto"/>
        <w:rPr>
          <w:b/>
          <w:color w:val="auto"/>
          <w:sz w:val="28"/>
          <w:szCs w:val="28"/>
        </w:rPr>
      </w:pPr>
      <w:r w:rsidRPr="006702D0">
        <w:rPr>
          <w:b/>
          <w:color w:val="auto"/>
          <w:sz w:val="28"/>
          <w:szCs w:val="28"/>
        </w:rPr>
        <w:t>Text</w:t>
      </w:r>
      <w:r>
        <w:rPr>
          <w:b/>
          <w:color w:val="auto"/>
          <w:sz w:val="28"/>
          <w:szCs w:val="28"/>
        </w:rPr>
        <w:t>:</w:t>
      </w:r>
    </w:p>
    <w:p w14:paraId="4AD5C86C" w14:textId="1E4D0698" w:rsidR="009719C4" w:rsidRDefault="009719C4" w:rsidP="00786D9F">
      <w:pPr>
        <w:spacing w:after="0" w:line="360" w:lineRule="auto"/>
      </w:pPr>
      <w:r>
        <w:t xml:space="preserve">“Quite often when people talk about </w:t>
      </w:r>
      <w:r w:rsidR="00BC506D">
        <w:t>supported</w:t>
      </w:r>
      <w:r>
        <w:t xml:space="preserve"> decision making, they talk about dignity of risk. And I think that’s so important, because everyone has risks when they make decisions… there’s no reason </w:t>
      </w:r>
      <w:r w:rsidR="00786D9F">
        <w:t>t</w:t>
      </w:r>
      <w:r>
        <w:t>hat disabled people shouldn’t also have the ability to take risks</w:t>
      </w:r>
      <w:r w:rsidR="00BC506D">
        <w:t>.</w:t>
      </w:r>
      <w:r>
        <w:t xml:space="preserve"> We’ve all taken risks.”</w:t>
      </w:r>
      <w:r>
        <w:br/>
      </w:r>
      <w:r w:rsidRPr="00BC506D">
        <w:rPr>
          <w:b/>
          <w:i/>
        </w:rPr>
        <w:t>Dr Esther Woodbury</w:t>
      </w:r>
      <w:r w:rsidRPr="00BC506D">
        <w:rPr>
          <w:i/>
        </w:rPr>
        <w:br/>
        <w:t>Disabled Persons Assembly New Zealand</w:t>
      </w:r>
      <w:r>
        <w:t xml:space="preserve"> </w:t>
      </w:r>
    </w:p>
    <w:p w14:paraId="05D82055" w14:textId="77777777" w:rsidR="009A568D" w:rsidRDefault="009A568D" w:rsidP="00786D9F">
      <w:pPr>
        <w:spacing w:after="0" w:line="360" w:lineRule="auto"/>
      </w:pPr>
    </w:p>
    <w:p w14:paraId="5C5F2CFA" w14:textId="0B875B74" w:rsidR="002705EF" w:rsidRPr="0095485A" w:rsidRDefault="002705EF" w:rsidP="00786D9F">
      <w:pPr>
        <w:pStyle w:val="Heading3"/>
        <w:spacing w:before="0" w:line="360" w:lineRule="auto"/>
        <w:rPr>
          <w:rFonts w:asciiTheme="minorHAnsi" w:hAnsiTheme="minorHAnsi"/>
          <w:b/>
          <w:color w:val="000000" w:themeColor="text1"/>
        </w:rPr>
      </w:pPr>
      <w:r w:rsidRPr="00644A6D">
        <w:rPr>
          <w:rStyle w:val="Heading2Char"/>
          <w:rFonts w:asciiTheme="minorHAnsi" w:hAnsiTheme="minorHAnsi"/>
          <w:b/>
          <w:color w:val="auto"/>
          <w:sz w:val="28"/>
          <w:szCs w:val="28"/>
        </w:rPr>
        <w:t>Supported Decision Making at the Centre of the Legal Process</w:t>
      </w:r>
      <w:r w:rsidRPr="00644A6D">
        <w:rPr>
          <w:rFonts w:asciiTheme="minorHAnsi" w:hAnsiTheme="minorHAnsi"/>
          <w:b/>
          <w:color w:val="auto"/>
          <w:sz w:val="28"/>
          <w:szCs w:val="28"/>
        </w:rPr>
        <w:br/>
      </w:r>
      <w:r w:rsidRPr="0095485A">
        <w:rPr>
          <w:rFonts w:asciiTheme="minorHAnsi" w:hAnsiTheme="minorHAnsi"/>
          <w:b/>
          <w:color w:val="000000" w:themeColor="text1"/>
        </w:rPr>
        <w:t>How</w:t>
      </w:r>
      <w:bookmarkStart w:id="0" w:name="_GoBack"/>
      <w:bookmarkEnd w:id="0"/>
      <w:r w:rsidRPr="0095485A">
        <w:rPr>
          <w:rFonts w:asciiTheme="minorHAnsi" w:hAnsiTheme="minorHAnsi"/>
          <w:b/>
          <w:color w:val="000000" w:themeColor="text1"/>
        </w:rPr>
        <w:t xml:space="preserve"> to do it:</w:t>
      </w:r>
    </w:p>
    <w:p w14:paraId="4A4D5B92" w14:textId="77777777" w:rsidR="002705EF" w:rsidRPr="002705EF" w:rsidRDefault="002705EF" w:rsidP="00786D9F">
      <w:pPr>
        <w:pStyle w:val="ListParagraph"/>
        <w:numPr>
          <w:ilvl w:val="0"/>
          <w:numId w:val="14"/>
        </w:numPr>
        <w:spacing w:after="0" w:line="360" w:lineRule="auto"/>
        <w:jc w:val="both"/>
        <w:rPr>
          <w:color w:val="000000" w:themeColor="text1"/>
          <w:sz w:val="24"/>
          <w:szCs w:val="24"/>
        </w:rPr>
      </w:pPr>
      <w:r w:rsidRPr="002705EF">
        <w:rPr>
          <w:b/>
          <w:color w:val="000000" w:themeColor="text1"/>
          <w:sz w:val="24"/>
          <w:szCs w:val="24"/>
        </w:rPr>
        <w:t>We need to change our thinking</w:t>
      </w:r>
      <w:r w:rsidRPr="002705EF">
        <w:rPr>
          <w:color w:val="000000" w:themeColor="text1"/>
          <w:sz w:val="24"/>
          <w:szCs w:val="24"/>
        </w:rPr>
        <w:t xml:space="preserve">:   Good supported decision making recognises that a person who might be deemed to lack capacity or competence can in fact make some decisions. </w:t>
      </w:r>
    </w:p>
    <w:p w14:paraId="14BEC755" w14:textId="77777777" w:rsidR="002705EF" w:rsidRPr="002705EF" w:rsidRDefault="002705EF" w:rsidP="00786D9F">
      <w:pPr>
        <w:pStyle w:val="ListParagraph"/>
        <w:numPr>
          <w:ilvl w:val="0"/>
          <w:numId w:val="14"/>
        </w:numPr>
        <w:spacing w:after="0" w:line="360" w:lineRule="auto"/>
        <w:jc w:val="both"/>
        <w:rPr>
          <w:b/>
          <w:color w:val="000000" w:themeColor="text1"/>
          <w:sz w:val="24"/>
          <w:szCs w:val="24"/>
          <w:u w:val="single"/>
        </w:rPr>
      </w:pPr>
      <w:r w:rsidRPr="002705EF">
        <w:rPr>
          <w:b/>
          <w:color w:val="000000" w:themeColor="text1"/>
          <w:sz w:val="24"/>
          <w:szCs w:val="24"/>
        </w:rPr>
        <w:t>We need to work with the disabled person and their supporters</w:t>
      </w:r>
      <w:r w:rsidRPr="002705EF">
        <w:rPr>
          <w:color w:val="000000" w:themeColor="text1"/>
          <w:sz w:val="24"/>
          <w:szCs w:val="24"/>
        </w:rPr>
        <w:t>:  A disabled person may need to have a support person, relay upon their support network, or ‘circle of support’ when engaged in the legal process.</w:t>
      </w:r>
      <w:r w:rsidRPr="002705EF">
        <w:rPr>
          <w:b/>
          <w:color w:val="000000" w:themeColor="text1"/>
          <w:sz w:val="24"/>
          <w:szCs w:val="24"/>
          <w:u w:val="single"/>
        </w:rPr>
        <w:t xml:space="preserve"> </w:t>
      </w:r>
    </w:p>
    <w:p w14:paraId="75F1D2CE" w14:textId="77777777" w:rsidR="002705EF" w:rsidRPr="002705EF" w:rsidRDefault="002705EF" w:rsidP="00786D9F">
      <w:pPr>
        <w:pStyle w:val="ListParagraph"/>
        <w:numPr>
          <w:ilvl w:val="0"/>
          <w:numId w:val="14"/>
        </w:numPr>
        <w:spacing w:after="0" w:line="360" w:lineRule="auto"/>
        <w:jc w:val="both"/>
        <w:rPr>
          <w:color w:val="000000" w:themeColor="text1"/>
          <w:sz w:val="24"/>
          <w:szCs w:val="24"/>
        </w:rPr>
      </w:pPr>
      <w:r w:rsidRPr="002705EF">
        <w:rPr>
          <w:b/>
          <w:color w:val="000000" w:themeColor="text1"/>
          <w:sz w:val="24"/>
          <w:szCs w:val="24"/>
        </w:rPr>
        <w:t>We need to think about the information we are using</w:t>
      </w:r>
      <w:r w:rsidRPr="002705EF">
        <w:rPr>
          <w:color w:val="000000" w:themeColor="text1"/>
          <w:sz w:val="24"/>
          <w:szCs w:val="24"/>
        </w:rPr>
        <w:t xml:space="preserve">:  Legal documents may need to be different or tailored to an individual’s needs.   </w:t>
      </w:r>
    </w:p>
    <w:p w14:paraId="59311B40" w14:textId="77777777" w:rsidR="002705EF" w:rsidRPr="002705EF" w:rsidRDefault="002705EF" w:rsidP="00786D9F">
      <w:pPr>
        <w:pStyle w:val="ListParagraph"/>
        <w:numPr>
          <w:ilvl w:val="0"/>
          <w:numId w:val="14"/>
        </w:numPr>
        <w:spacing w:after="0" w:line="360" w:lineRule="auto"/>
        <w:jc w:val="both"/>
        <w:rPr>
          <w:color w:val="000000" w:themeColor="text1"/>
          <w:sz w:val="24"/>
          <w:szCs w:val="24"/>
        </w:rPr>
      </w:pPr>
      <w:r w:rsidRPr="002705EF">
        <w:rPr>
          <w:b/>
          <w:color w:val="000000" w:themeColor="text1"/>
          <w:sz w:val="24"/>
          <w:szCs w:val="24"/>
        </w:rPr>
        <w:t>We might need to communicate in another way</w:t>
      </w:r>
      <w:r w:rsidRPr="002705EF">
        <w:rPr>
          <w:color w:val="000000" w:themeColor="text1"/>
          <w:sz w:val="24"/>
          <w:szCs w:val="24"/>
        </w:rPr>
        <w:t xml:space="preserve">:  People who are non-verbal might use alternative communication technology to ensure they understand and can participate in the legal process.  </w:t>
      </w:r>
    </w:p>
    <w:p w14:paraId="4BEF4E2D" w14:textId="77777777" w:rsidR="002705EF" w:rsidRPr="002705EF" w:rsidRDefault="002705EF" w:rsidP="00786D9F">
      <w:pPr>
        <w:pStyle w:val="ListParagraph"/>
        <w:numPr>
          <w:ilvl w:val="0"/>
          <w:numId w:val="14"/>
        </w:numPr>
        <w:spacing w:after="0" w:line="360" w:lineRule="auto"/>
        <w:jc w:val="both"/>
        <w:rPr>
          <w:rFonts w:cs="ArialMT"/>
          <w:b/>
          <w:color w:val="000000" w:themeColor="text1"/>
          <w:sz w:val="24"/>
          <w:szCs w:val="24"/>
        </w:rPr>
      </w:pPr>
      <w:r w:rsidRPr="002705EF">
        <w:rPr>
          <w:rFonts w:cs="ArialMT"/>
          <w:b/>
          <w:color w:val="000000" w:themeColor="text1"/>
          <w:sz w:val="24"/>
          <w:szCs w:val="24"/>
        </w:rPr>
        <w:t>We might need to take time</w:t>
      </w:r>
      <w:r w:rsidRPr="002705EF">
        <w:rPr>
          <w:rFonts w:cs="ArialMT"/>
          <w:color w:val="000000" w:themeColor="text1"/>
          <w:sz w:val="24"/>
          <w:szCs w:val="24"/>
        </w:rPr>
        <w:t xml:space="preserve">:  To get to know the disabled person and ensure participation in the decision making process.  </w:t>
      </w:r>
    </w:p>
    <w:p w14:paraId="7F559193" w14:textId="77777777" w:rsidR="00BC506D" w:rsidRDefault="00BC506D" w:rsidP="00786D9F">
      <w:pPr>
        <w:spacing w:after="0" w:line="360" w:lineRule="auto"/>
      </w:pPr>
    </w:p>
    <w:p w14:paraId="10BEACD1" w14:textId="77777777" w:rsidR="00BC506D" w:rsidRPr="009719C4" w:rsidRDefault="00BC506D" w:rsidP="00786D9F">
      <w:pPr>
        <w:spacing w:after="0" w:line="360" w:lineRule="auto"/>
      </w:pPr>
    </w:p>
    <w:p w14:paraId="3EBA65E7" w14:textId="7D4EBA97" w:rsidR="00AF3478" w:rsidRDefault="00AF3478" w:rsidP="00786D9F">
      <w:pPr>
        <w:pStyle w:val="Heading2"/>
        <w:spacing w:before="0" w:line="360" w:lineRule="auto"/>
      </w:pPr>
      <w:r w:rsidRPr="00AF3478">
        <w:br w:type="page"/>
      </w:r>
    </w:p>
    <w:p w14:paraId="3FEB016A" w14:textId="705FA7AC" w:rsidR="00AF3478" w:rsidRDefault="00AF3478" w:rsidP="00786D9F">
      <w:pPr>
        <w:pStyle w:val="Heading1"/>
        <w:spacing w:before="0" w:line="360" w:lineRule="auto"/>
        <w:rPr>
          <w:b/>
          <w:color w:val="auto"/>
        </w:rPr>
      </w:pPr>
      <w:r>
        <w:rPr>
          <w:b/>
          <w:color w:val="auto"/>
        </w:rPr>
        <w:lastRenderedPageBreak/>
        <w:t>Page 6</w:t>
      </w:r>
    </w:p>
    <w:p w14:paraId="21785246" w14:textId="77777777" w:rsidR="0095485A" w:rsidRPr="0095485A" w:rsidRDefault="0095485A" w:rsidP="0095485A"/>
    <w:p w14:paraId="34EDDB5C" w14:textId="754F328E" w:rsidR="002705EF" w:rsidRPr="00786D9F" w:rsidRDefault="002705EF" w:rsidP="00786D9F">
      <w:pPr>
        <w:pStyle w:val="Heading2"/>
        <w:spacing w:before="0" w:line="360" w:lineRule="auto"/>
        <w:rPr>
          <w:b/>
          <w:color w:val="auto"/>
          <w:sz w:val="28"/>
          <w:szCs w:val="28"/>
        </w:rPr>
      </w:pPr>
      <w:r w:rsidRPr="00786D9F">
        <w:rPr>
          <w:b/>
          <w:color w:val="auto"/>
          <w:sz w:val="28"/>
          <w:szCs w:val="28"/>
        </w:rPr>
        <w:t xml:space="preserve">Picture: </w:t>
      </w:r>
    </w:p>
    <w:p w14:paraId="2C55F2EF" w14:textId="77777777" w:rsidR="00AF3478" w:rsidRDefault="00AF3478" w:rsidP="00786D9F">
      <w:pPr>
        <w:spacing w:after="0" w:line="360" w:lineRule="auto"/>
      </w:pPr>
      <w:r w:rsidRPr="002705EF">
        <w:rPr>
          <w:sz w:val="24"/>
          <w:lang w:eastAsia="en-NZ"/>
        </w:rPr>
        <w:t>The ‘Supported Decision Making’ logo is located at the top of the page.</w:t>
      </w:r>
    </w:p>
    <w:p w14:paraId="785573FE" w14:textId="77777777" w:rsidR="00AF3478" w:rsidRDefault="00AF3478" w:rsidP="00786D9F">
      <w:pPr>
        <w:spacing w:after="0" w:line="360" w:lineRule="auto"/>
        <w:rPr>
          <w:sz w:val="24"/>
          <w:szCs w:val="24"/>
          <w:lang w:eastAsia="en-NZ"/>
        </w:rPr>
      </w:pPr>
      <w:r>
        <w:rPr>
          <w:sz w:val="24"/>
          <w:szCs w:val="24"/>
          <w:lang w:eastAsia="en-NZ"/>
        </w:rPr>
        <w:t>The Auckland Disability Law logo is located below the ‘Supported Decision Making’ logo. It features the word ‘Auckland’ in red and ‘Disability Law’ in black over a white background. To the right of the text is a stylised double koru design.</w:t>
      </w:r>
    </w:p>
    <w:p w14:paraId="014FC7D2" w14:textId="77777777" w:rsidR="00AF3478" w:rsidRDefault="00AF3478" w:rsidP="00786D9F">
      <w:pPr>
        <w:spacing w:after="0" w:line="360" w:lineRule="auto"/>
        <w:rPr>
          <w:sz w:val="24"/>
          <w:szCs w:val="24"/>
          <w:lang w:eastAsia="en-NZ"/>
        </w:rPr>
      </w:pPr>
    </w:p>
    <w:p w14:paraId="6CB1702B" w14:textId="77777777" w:rsidR="00AF3478" w:rsidRDefault="00AF3478" w:rsidP="00786D9F">
      <w:pPr>
        <w:spacing w:after="0" w:line="360" w:lineRule="auto"/>
        <w:rPr>
          <w:sz w:val="24"/>
          <w:szCs w:val="24"/>
          <w:lang w:eastAsia="en-NZ"/>
        </w:rPr>
      </w:pPr>
      <w:r>
        <w:rPr>
          <w:sz w:val="24"/>
          <w:szCs w:val="24"/>
          <w:lang w:eastAsia="en-NZ"/>
        </w:rPr>
        <w:t>For more information visit:</w:t>
      </w:r>
      <w:r>
        <w:rPr>
          <w:sz w:val="24"/>
          <w:szCs w:val="24"/>
          <w:lang w:eastAsia="en-NZ"/>
        </w:rPr>
        <w:br/>
        <w:t>www.aucklanddisabilitylaw.org.nz</w:t>
      </w:r>
    </w:p>
    <w:p w14:paraId="6E291A41" w14:textId="77777777" w:rsidR="00AF3478" w:rsidRDefault="00AF3478" w:rsidP="00786D9F">
      <w:pPr>
        <w:spacing w:after="0" w:line="360" w:lineRule="auto"/>
        <w:rPr>
          <w:sz w:val="24"/>
          <w:szCs w:val="24"/>
        </w:rPr>
      </w:pPr>
    </w:p>
    <w:p w14:paraId="39E125ED" w14:textId="56D309AF" w:rsidR="00AF3478" w:rsidRDefault="00AF3478" w:rsidP="00786D9F">
      <w:pPr>
        <w:spacing w:after="0" w:line="360" w:lineRule="auto"/>
        <w:rPr>
          <w:sz w:val="24"/>
          <w:szCs w:val="24"/>
        </w:rPr>
      </w:pPr>
      <w:r>
        <w:rPr>
          <w:sz w:val="24"/>
          <w:szCs w:val="24"/>
        </w:rPr>
        <w:t>ADL would like to acknowledge our Conversation Partners:  Office for Disability I</w:t>
      </w:r>
      <w:r w:rsidR="00786D9F">
        <w:rPr>
          <w:sz w:val="24"/>
          <w:szCs w:val="24"/>
        </w:rPr>
        <w:t xml:space="preserve">ssues, Human Rights Commission </w:t>
      </w:r>
      <w:r>
        <w:rPr>
          <w:sz w:val="24"/>
          <w:szCs w:val="24"/>
        </w:rPr>
        <w:t xml:space="preserve">and Think Differently. </w:t>
      </w:r>
    </w:p>
    <w:p w14:paraId="6DFA09C6" w14:textId="77777777" w:rsidR="00AF3478" w:rsidRPr="00AF3478" w:rsidRDefault="00AF3478" w:rsidP="00AF3478"/>
    <w:sectPr w:rsidR="00AF3478" w:rsidRPr="00AF3478" w:rsidSect="006702D0">
      <w:pgSz w:w="11906" w:h="16838"/>
      <w:pgMar w:top="1135" w:right="1440" w:bottom="993"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35FEA0" w14:textId="77777777" w:rsidR="0070149F" w:rsidRDefault="0070149F" w:rsidP="00873616">
      <w:pPr>
        <w:spacing w:after="0" w:line="240" w:lineRule="auto"/>
      </w:pPr>
      <w:r>
        <w:separator/>
      </w:r>
    </w:p>
  </w:endnote>
  <w:endnote w:type="continuationSeparator" w:id="0">
    <w:p w14:paraId="35E4E462" w14:textId="77777777" w:rsidR="0070149F" w:rsidRDefault="0070149F" w:rsidP="00873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3DF26" w14:textId="77777777" w:rsidR="0070149F" w:rsidRDefault="0070149F" w:rsidP="00873616">
      <w:pPr>
        <w:spacing w:after="0" w:line="240" w:lineRule="auto"/>
      </w:pPr>
      <w:r>
        <w:separator/>
      </w:r>
    </w:p>
  </w:footnote>
  <w:footnote w:type="continuationSeparator" w:id="0">
    <w:p w14:paraId="4977EAAA" w14:textId="77777777" w:rsidR="0070149F" w:rsidRDefault="0070149F" w:rsidP="008736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4702C"/>
    <w:multiLevelType w:val="hybridMultilevel"/>
    <w:tmpl w:val="FAAAEF36"/>
    <w:lvl w:ilvl="0" w:tplc="E43A0AE6">
      <w:start w:val="1"/>
      <w:numFmt w:val="bullet"/>
      <w:lvlText w:val=""/>
      <w:lvlJc w:val="left"/>
      <w:pPr>
        <w:ind w:left="720" w:hanging="360"/>
      </w:pPr>
      <w:rPr>
        <w:rFonts w:ascii="Symbol" w:hAnsi="Symbol" w:hint="default"/>
        <w:b/>
        <w:i w:val="0"/>
        <w:sz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6FE41DB"/>
    <w:multiLevelType w:val="hybridMultilevel"/>
    <w:tmpl w:val="64D0D4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4ED524B"/>
    <w:multiLevelType w:val="hybridMultilevel"/>
    <w:tmpl w:val="7666A0CC"/>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3" w15:restartNumberingAfterBreak="0">
    <w:nsid w:val="263916BA"/>
    <w:multiLevelType w:val="hybridMultilevel"/>
    <w:tmpl w:val="0D3ACF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BFC2487"/>
    <w:multiLevelType w:val="hybridMultilevel"/>
    <w:tmpl w:val="92BC9894"/>
    <w:lvl w:ilvl="0" w:tplc="CC7ADA26">
      <w:numFmt w:val="bullet"/>
      <w:lvlText w:val=""/>
      <w:lvlJc w:val="left"/>
      <w:pPr>
        <w:ind w:left="720" w:hanging="360"/>
      </w:pPr>
      <w:rPr>
        <w:rFonts w:ascii="Wingdings" w:eastAsiaTheme="minorHAnsi" w:hAnsi="Wingdings" w:cs="Segoe U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D526B35"/>
    <w:multiLevelType w:val="hybridMultilevel"/>
    <w:tmpl w:val="561E426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EEF139E"/>
    <w:multiLevelType w:val="hybridMultilevel"/>
    <w:tmpl w:val="B1EE9E8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13D7ED1"/>
    <w:multiLevelType w:val="hybridMultilevel"/>
    <w:tmpl w:val="E2569A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7D3314E"/>
    <w:multiLevelType w:val="hybridMultilevel"/>
    <w:tmpl w:val="97CCE6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2CB4E3D"/>
    <w:multiLevelType w:val="hybridMultilevel"/>
    <w:tmpl w:val="7B0632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6551472"/>
    <w:multiLevelType w:val="hybridMultilevel"/>
    <w:tmpl w:val="FFC6F402"/>
    <w:lvl w:ilvl="0" w:tplc="949C8B1C">
      <w:start w:val="1"/>
      <w:numFmt w:val="bullet"/>
      <w:lvlText w:val=" "/>
      <w:lvlJc w:val="left"/>
      <w:pPr>
        <w:tabs>
          <w:tab w:val="num" w:pos="720"/>
        </w:tabs>
        <w:ind w:left="720" w:hanging="360"/>
      </w:pPr>
      <w:rPr>
        <w:rFonts w:ascii="Calibri" w:hAnsi="Calibri" w:hint="default"/>
      </w:rPr>
    </w:lvl>
    <w:lvl w:ilvl="1" w:tplc="1482FDEE" w:tentative="1">
      <w:start w:val="1"/>
      <w:numFmt w:val="bullet"/>
      <w:lvlText w:val=" "/>
      <w:lvlJc w:val="left"/>
      <w:pPr>
        <w:tabs>
          <w:tab w:val="num" w:pos="1440"/>
        </w:tabs>
        <w:ind w:left="1440" w:hanging="360"/>
      </w:pPr>
      <w:rPr>
        <w:rFonts w:ascii="Calibri" w:hAnsi="Calibri" w:hint="default"/>
      </w:rPr>
    </w:lvl>
    <w:lvl w:ilvl="2" w:tplc="5238C1DE" w:tentative="1">
      <w:start w:val="1"/>
      <w:numFmt w:val="bullet"/>
      <w:lvlText w:val=" "/>
      <w:lvlJc w:val="left"/>
      <w:pPr>
        <w:tabs>
          <w:tab w:val="num" w:pos="2160"/>
        </w:tabs>
        <w:ind w:left="2160" w:hanging="360"/>
      </w:pPr>
      <w:rPr>
        <w:rFonts w:ascii="Calibri" w:hAnsi="Calibri" w:hint="default"/>
      </w:rPr>
    </w:lvl>
    <w:lvl w:ilvl="3" w:tplc="E682D03E" w:tentative="1">
      <w:start w:val="1"/>
      <w:numFmt w:val="bullet"/>
      <w:lvlText w:val=" "/>
      <w:lvlJc w:val="left"/>
      <w:pPr>
        <w:tabs>
          <w:tab w:val="num" w:pos="2880"/>
        </w:tabs>
        <w:ind w:left="2880" w:hanging="360"/>
      </w:pPr>
      <w:rPr>
        <w:rFonts w:ascii="Calibri" w:hAnsi="Calibri" w:hint="default"/>
      </w:rPr>
    </w:lvl>
    <w:lvl w:ilvl="4" w:tplc="948094B8" w:tentative="1">
      <w:start w:val="1"/>
      <w:numFmt w:val="bullet"/>
      <w:lvlText w:val=" "/>
      <w:lvlJc w:val="left"/>
      <w:pPr>
        <w:tabs>
          <w:tab w:val="num" w:pos="3600"/>
        </w:tabs>
        <w:ind w:left="3600" w:hanging="360"/>
      </w:pPr>
      <w:rPr>
        <w:rFonts w:ascii="Calibri" w:hAnsi="Calibri" w:hint="default"/>
      </w:rPr>
    </w:lvl>
    <w:lvl w:ilvl="5" w:tplc="E39C59A6" w:tentative="1">
      <w:start w:val="1"/>
      <w:numFmt w:val="bullet"/>
      <w:lvlText w:val=" "/>
      <w:lvlJc w:val="left"/>
      <w:pPr>
        <w:tabs>
          <w:tab w:val="num" w:pos="4320"/>
        </w:tabs>
        <w:ind w:left="4320" w:hanging="360"/>
      </w:pPr>
      <w:rPr>
        <w:rFonts w:ascii="Calibri" w:hAnsi="Calibri" w:hint="default"/>
      </w:rPr>
    </w:lvl>
    <w:lvl w:ilvl="6" w:tplc="B3821838" w:tentative="1">
      <w:start w:val="1"/>
      <w:numFmt w:val="bullet"/>
      <w:lvlText w:val=" "/>
      <w:lvlJc w:val="left"/>
      <w:pPr>
        <w:tabs>
          <w:tab w:val="num" w:pos="5040"/>
        </w:tabs>
        <w:ind w:left="5040" w:hanging="360"/>
      </w:pPr>
      <w:rPr>
        <w:rFonts w:ascii="Calibri" w:hAnsi="Calibri" w:hint="default"/>
      </w:rPr>
    </w:lvl>
    <w:lvl w:ilvl="7" w:tplc="653C2DAC" w:tentative="1">
      <w:start w:val="1"/>
      <w:numFmt w:val="bullet"/>
      <w:lvlText w:val=" "/>
      <w:lvlJc w:val="left"/>
      <w:pPr>
        <w:tabs>
          <w:tab w:val="num" w:pos="5760"/>
        </w:tabs>
        <w:ind w:left="5760" w:hanging="360"/>
      </w:pPr>
      <w:rPr>
        <w:rFonts w:ascii="Calibri" w:hAnsi="Calibri" w:hint="default"/>
      </w:rPr>
    </w:lvl>
    <w:lvl w:ilvl="8" w:tplc="8BD2836A" w:tentative="1">
      <w:start w:val="1"/>
      <w:numFmt w:val="bullet"/>
      <w:lvlText w:val=" "/>
      <w:lvlJc w:val="left"/>
      <w:pPr>
        <w:tabs>
          <w:tab w:val="num" w:pos="6480"/>
        </w:tabs>
        <w:ind w:left="6480" w:hanging="360"/>
      </w:pPr>
      <w:rPr>
        <w:rFonts w:ascii="Calibri" w:hAnsi="Calibri" w:hint="default"/>
      </w:rPr>
    </w:lvl>
  </w:abstractNum>
  <w:abstractNum w:abstractNumId="11" w15:restartNumberingAfterBreak="0">
    <w:nsid w:val="69193D9D"/>
    <w:multiLevelType w:val="hybridMultilevel"/>
    <w:tmpl w:val="178215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E644423"/>
    <w:multiLevelType w:val="hybridMultilevel"/>
    <w:tmpl w:val="6A9EAE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D9230E8"/>
    <w:multiLevelType w:val="hybridMultilevel"/>
    <w:tmpl w:val="052A89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2"/>
  </w:num>
  <w:num w:numId="4">
    <w:abstractNumId w:val="12"/>
  </w:num>
  <w:num w:numId="5">
    <w:abstractNumId w:val="7"/>
  </w:num>
  <w:num w:numId="6">
    <w:abstractNumId w:val="8"/>
  </w:num>
  <w:num w:numId="7">
    <w:abstractNumId w:val="4"/>
  </w:num>
  <w:num w:numId="8">
    <w:abstractNumId w:val="0"/>
  </w:num>
  <w:num w:numId="9">
    <w:abstractNumId w:val="1"/>
  </w:num>
  <w:num w:numId="10">
    <w:abstractNumId w:val="5"/>
  </w:num>
  <w:num w:numId="11">
    <w:abstractNumId w:val="6"/>
  </w:num>
  <w:num w:numId="12">
    <w:abstractNumId w:val="13"/>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A72"/>
    <w:rsid w:val="0001267E"/>
    <w:rsid w:val="00024388"/>
    <w:rsid w:val="000412F2"/>
    <w:rsid w:val="0007071F"/>
    <w:rsid w:val="00074C76"/>
    <w:rsid w:val="000A3D56"/>
    <w:rsid w:val="000C09A1"/>
    <w:rsid w:val="000C212B"/>
    <w:rsid w:val="000C6CCC"/>
    <w:rsid w:val="000E157D"/>
    <w:rsid w:val="001040B5"/>
    <w:rsid w:val="001119A2"/>
    <w:rsid w:val="00113384"/>
    <w:rsid w:val="00122073"/>
    <w:rsid w:val="001337F6"/>
    <w:rsid w:val="00171D71"/>
    <w:rsid w:val="001846BD"/>
    <w:rsid w:val="001A5553"/>
    <w:rsid w:val="001A667F"/>
    <w:rsid w:val="001B3923"/>
    <w:rsid w:val="001E6EC9"/>
    <w:rsid w:val="001F195D"/>
    <w:rsid w:val="001F69B8"/>
    <w:rsid w:val="00205ACC"/>
    <w:rsid w:val="00206129"/>
    <w:rsid w:val="002067ED"/>
    <w:rsid w:val="002324D6"/>
    <w:rsid w:val="002521A0"/>
    <w:rsid w:val="0026427C"/>
    <w:rsid w:val="002705EF"/>
    <w:rsid w:val="002753FA"/>
    <w:rsid w:val="00375473"/>
    <w:rsid w:val="00377D55"/>
    <w:rsid w:val="00382730"/>
    <w:rsid w:val="003B3135"/>
    <w:rsid w:val="003C32A2"/>
    <w:rsid w:val="003D3F10"/>
    <w:rsid w:val="003F53CD"/>
    <w:rsid w:val="00405CE3"/>
    <w:rsid w:val="004300D3"/>
    <w:rsid w:val="004311D2"/>
    <w:rsid w:val="00433E99"/>
    <w:rsid w:val="00450FE0"/>
    <w:rsid w:val="00463E62"/>
    <w:rsid w:val="004857BB"/>
    <w:rsid w:val="004C17F8"/>
    <w:rsid w:val="004C6A9B"/>
    <w:rsid w:val="004F12E7"/>
    <w:rsid w:val="005215F6"/>
    <w:rsid w:val="00527585"/>
    <w:rsid w:val="00541147"/>
    <w:rsid w:val="005B52F3"/>
    <w:rsid w:val="005F0171"/>
    <w:rsid w:val="00644A6D"/>
    <w:rsid w:val="006702D0"/>
    <w:rsid w:val="00673FAD"/>
    <w:rsid w:val="0067704E"/>
    <w:rsid w:val="0068038A"/>
    <w:rsid w:val="00687F01"/>
    <w:rsid w:val="00695C39"/>
    <w:rsid w:val="006D1F6F"/>
    <w:rsid w:val="0070149F"/>
    <w:rsid w:val="0074561F"/>
    <w:rsid w:val="007564A2"/>
    <w:rsid w:val="00786D9F"/>
    <w:rsid w:val="00793DC4"/>
    <w:rsid w:val="007B675C"/>
    <w:rsid w:val="007C79AC"/>
    <w:rsid w:val="007E58AB"/>
    <w:rsid w:val="00802112"/>
    <w:rsid w:val="00812CAF"/>
    <w:rsid w:val="00825B93"/>
    <w:rsid w:val="00840865"/>
    <w:rsid w:val="0084150C"/>
    <w:rsid w:val="00852798"/>
    <w:rsid w:val="00856F2E"/>
    <w:rsid w:val="008576C0"/>
    <w:rsid w:val="00873616"/>
    <w:rsid w:val="00882C95"/>
    <w:rsid w:val="0088331A"/>
    <w:rsid w:val="00893A72"/>
    <w:rsid w:val="008C1D68"/>
    <w:rsid w:val="008D198C"/>
    <w:rsid w:val="008D3000"/>
    <w:rsid w:val="00907021"/>
    <w:rsid w:val="0093310C"/>
    <w:rsid w:val="0094478B"/>
    <w:rsid w:val="00950BC0"/>
    <w:rsid w:val="0095485A"/>
    <w:rsid w:val="00957DE2"/>
    <w:rsid w:val="009719C4"/>
    <w:rsid w:val="009A5098"/>
    <w:rsid w:val="009A568D"/>
    <w:rsid w:val="009D11DE"/>
    <w:rsid w:val="009E0235"/>
    <w:rsid w:val="009E4D6D"/>
    <w:rsid w:val="00A317AE"/>
    <w:rsid w:val="00A35C4B"/>
    <w:rsid w:val="00A63620"/>
    <w:rsid w:val="00A77FC7"/>
    <w:rsid w:val="00A8021C"/>
    <w:rsid w:val="00AB0486"/>
    <w:rsid w:val="00AB5636"/>
    <w:rsid w:val="00AE237C"/>
    <w:rsid w:val="00AF3478"/>
    <w:rsid w:val="00AF68AF"/>
    <w:rsid w:val="00B21EF6"/>
    <w:rsid w:val="00B26492"/>
    <w:rsid w:val="00B5066D"/>
    <w:rsid w:val="00B80DEB"/>
    <w:rsid w:val="00BB75A8"/>
    <w:rsid w:val="00BC4F03"/>
    <w:rsid w:val="00BC506D"/>
    <w:rsid w:val="00BC77CB"/>
    <w:rsid w:val="00BF516E"/>
    <w:rsid w:val="00C039E3"/>
    <w:rsid w:val="00C21D2E"/>
    <w:rsid w:val="00C41675"/>
    <w:rsid w:val="00C74489"/>
    <w:rsid w:val="00CB36BD"/>
    <w:rsid w:val="00CB6DC9"/>
    <w:rsid w:val="00D1229F"/>
    <w:rsid w:val="00D14E80"/>
    <w:rsid w:val="00D31F09"/>
    <w:rsid w:val="00D5073D"/>
    <w:rsid w:val="00D5389F"/>
    <w:rsid w:val="00D7670E"/>
    <w:rsid w:val="00D87FAB"/>
    <w:rsid w:val="00DE4D56"/>
    <w:rsid w:val="00E000CA"/>
    <w:rsid w:val="00E03065"/>
    <w:rsid w:val="00E0621E"/>
    <w:rsid w:val="00E11006"/>
    <w:rsid w:val="00E31E1D"/>
    <w:rsid w:val="00E32903"/>
    <w:rsid w:val="00E52F54"/>
    <w:rsid w:val="00EC3848"/>
    <w:rsid w:val="00EE3B61"/>
    <w:rsid w:val="00F074AB"/>
    <w:rsid w:val="00F427A2"/>
    <w:rsid w:val="00F52AB3"/>
    <w:rsid w:val="00F52F1A"/>
    <w:rsid w:val="00F830B2"/>
    <w:rsid w:val="00F8577A"/>
    <w:rsid w:val="00FA401D"/>
    <w:rsid w:val="00FA47C3"/>
    <w:rsid w:val="00FD5F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E450"/>
  <w15:docId w15:val="{A84CCF2D-3148-42ED-A80E-6ADDBDD0F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485A"/>
  </w:style>
  <w:style w:type="paragraph" w:styleId="Heading1">
    <w:name w:val="heading 1"/>
    <w:basedOn w:val="Normal"/>
    <w:next w:val="Normal"/>
    <w:link w:val="Heading1Char"/>
    <w:uiPriority w:val="9"/>
    <w:qFormat/>
    <w:rsid w:val="008736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736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F347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F347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AF347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AF3478"/>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73616"/>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873616"/>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8736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616"/>
  </w:style>
  <w:style w:type="paragraph" w:styleId="Footer">
    <w:name w:val="footer"/>
    <w:basedOn w:val="Normal"/>
    <w:link w:val="FooterChar"/>
    <w:uiPriority w:val="99"/>
    <w:unhideWhenUsed/>
    <w:rsid w:val="008736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616"/>
  </w:style>
  <w:style w:type="character" w:styleId="Hyperlink">
    <w:name w:val="Hyperlink"/>
    <w:basedOn w:val="DefaultParagraphFont"/>
    <w:uiPriority w:val="99"/>
    <w:unhideWhenUsed/>
    <w:rsid w:val="003D3F10"/>
    <w:rPr>
      <w:color w:val="0563C1" w:themeColor="hyperlink"/>
      <w:u w:val="single"/>
    </w:rPr>
  </w:style>
  <w:style w:type="paragraph" w:styleId="ListParagraph">
    <w:name w:val="List Paragraph"/>
    <w:basedOn w:val="Normal"/>
    <w:uiPriority w:val="34"/>
    <w:qFormat/>
    <w:rsid w:val="003D3F10"/>
    <w:pPr>
      <w:ind w:left="720"/>
      <w:contextualSpacing/>
    </w:pPr>
  </w:style>
  <w:style w:type="paragraph" w:styleId="BalloonText">
    <w:name w:val="Balloon Text"/>
    <w:basedOn w:val="Normal"/>
    <w:link w:val="BalloonTextChar"/>
    <w:uiPriority w:val="99"/>
    <w:semiHidden/>
    <w:unhideWhenUsed/>
    <w:rsid w:val="00BC77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77CB"/>
    <w:rPr>
      <w:rFonts w:ascii="Segoe UI" w:hAnsi="Segoe UI" w:cs="Segoe UI"/>
      <w:sz w:val="18"/>
      <w:szCs w:val="18"/>
    </w:rPr>
  </w:style>
  <w:style w:type="character" w:styleId="Emphasis">
    <w:name w:val="Emphasis"/>
    <w:basedOn w:val="DefaultParagraphFont"/>
    <w:uiPriority w:val="20"/>
    <w:qFormat/>
    <w:rsid w:val="007564A2"/>
    <w:rPr>
      <w:i/>
      <w:iCs/>
    </w:rPr>
  </w:style>
  <w:style w:type="character" w:styleId="CommentReference">
    <w:name w:val="annotation reference"/>
    <w:basedOn w:val="DefaultParagraphFont"/>
    <w:uiPriority w:val="99"/>
    <w:semiHidden/>
    <w:unhideWhenUsed/>
    <w:rsid w:val="00EE3B61"/>
    <w:rPr>
      <w:sz w:val="16"/>
      <w:szCs w:val="16"/>
    </w:rPr>
  </w:style>
  <w:style w:type="paragraph" w:styleId="CommentText">
    <w:name w:val="annotation text"/>
    <w:basedOn w:val="Normal"/>
    <w:link w:val="CommentTextChar"/>
    <w:uiPriority w:val="99"/>
    <w:semiHidden/>
    <w:unhideWhenUsed/>
    <w:rsid w:val="00EE3B61"/>
    <w:pPr>
      <w:spacing w:line="240" w:lineRule="auto"/>
    </w:pPr>
    <w:rPr>
      <w:sz w:val="20"/>
      <w:szCs w:val="20"/>
    </w:rPr>
  </w:style>
  <w:style w:type="character" w:customStyle="1" w:styleId="CommentTextChar">
    <w:name w:val="Comment Text Char"/>
    <w:basedOn w:val="DefaultParagraphFont"/>
    <w:link w:val="CommentText"/>
    <w:uiPriority w:val="99"/>
    <w:semiHidden/>
    <w:rsid w:val="00EE3B61"/>
    <w:rPr>
      <w:sz w:val="20"/>
      <w:szCs w:val="20"/>
    </w:rPr>
  </w:style>
  <w:style w:type="paragraph" w:styleId="CommentSubject">
    <w:name w:val="annotation subject"/>
    <w:basedOn w:val="CommentText"/>
    <w:next w:val="CommentText"/>
    <w:link w:val="CommentSubjectChar"/>
    <w:uiPriority w:val="99"/>
    <w:semiHidden/>
    <w:unhideWhenUsed/>
    <w:rsid w:val="00EE3B61"/>
    <w:rPr>
      <w:b/>
      <w:bCs/>
    </w:rPr>
  </w:style>
  <w:style w:type="character" w:customStyle="1" w:styleId="CommentSubjectChar">
    <w:name w:val="Comment Subject Char"/>
    <w:basedOn w:val="CommentTextChar"/>
    <w:link w:val="CommentSubject"/>
    <w:uiPriority w:val="99"/>
    <w:semiHidden/>
    <w:rsid w:val="00EE3B61"/>
    <w:rPr>
      <w:b/>
      <w:bCs/>
      <w:sz w:val="20"/>
      <w:szCs w:val="20"/>
    </w:rPr>
  </w:style>
  <w:style w:type="paragraph" w:styleId="NoSpacing">
    <w:name w:val="No Spacing"/>
    <w:uiPriority w:val="1"/>
    <w:qFormat/>
    <w:rsid w:val="005215F6"/>
    <w:pPr>
      <w:spacing w:after="0" w:line="240" w:lineRule="auto"/>
    </w:pPr>
  </w:style>
  <w:style w:type="character" w:customStyle="1" w:styleId="Heading3Char">
    <w:name w:val="Heading 3 Char"/>
    <w:basedOn w:val="DefaultParagraphFont"/>
    <w:link w:val="Heading3"/>
    <w:uiPriority w:val="9"/>
    <w:rsid w:val="00AF347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AF347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AF3478"/>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AF3478"/>
    <w:rPr>
      <w:rFonts w:asciiTheme="majorHAnsi" w:eastAsiaTheme="majorEastAsia" w:hAnsiTheme="majorHAnsi" w:cstheme="majorBidi"/>
      <w:color w:val="1F4D78" w:themeColor="accent1" w:themeShade="7F"/>
    </w:rPr>
  </w:style>
  <w:style w:type="paragraph" w:styleId="Title">
    <w:name w:val="Title"/>
    <w:basedOn w:val="Normal"/>
    <w:next w:val="Normal"/>
    <w:link w:val="TitleChar"/>
    <w:uiPriority w:val="10"/>
    <w:qFormat/>
    <w:rsid w:val="00AF34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347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68269">
      <w:bodyDiv w:val="1"/>
      <w:marLeft w:val="0"/>
      <w:marRight w:val="0"/>
      <w:marTop w:val="0"/>
      <w:marBottom w:val="0"/>
      <w:divBdr>
        <w:top w:val="none" w:sz="0" w:space="0" w:color="auto"/>
        <w:left w:val="none" w:sz="0" w:space="0" w:color="auto"/>
        <w:bottom w:val="none" w:sz="0" w:space="0" w:color="auto"/>
        <w:right w:val="none" w:sz="0" w:space="0" w:color="auto"/>
      </w:divBdr>
    </w:div>
    <w:div w:id="1730767103">
      <w:bodyDiv w:val="1"/>
      <w:marLeft w:val="0"/>
      <w:marRight w:val="0"/>
      <w:marTop w:val="0"/>
      <w:marBottom w:val="0"/>
      <w:divBdr>
        <w:top w:val="none" w:sz="0" w:space="0" w:color="auto"/>
        <w:left w:val="none" w:sz="0" w:space="0" w:color="auto"/>
        <w:bottom w:val="none" w:sz="0" w:space="0" w:color="auto"/>
        <w:right w:val="none" w:sz="0" w:space="0" w:color="auto"/>
      </w:divBdr>
      <w:divsChild>
        <w:div w:id="41754966">
          <w:marLeft w:val="144"/>
          <w:marRight w:val="0"/>
          <w:marTop w:val="240"/>
          <w:marBottom w:val="40"/>
          <w:divBdr>
            <w:top w:val="none" w:sz="0" w:space="0" w:color="auto"/>
            <w:left w:val="none" w:sz="0" w:space="0" w:color="auto"/>
            <w:bottom w:val="none" w:sz="0" w:space="0" w:color="auto"/>
            <w:right w:val="none" w:sz="0" w:space="0" w:color="auto"/>
          </w:divBdr>
        </w:div>
        <w:div w:id="580532472">
          <w:marLeft w:val="144"/>
          <w:marRight w:val="0"/>
          <w:marTop w:val="240"/>
          <w:marBottom w:val="40"/>
          <w:divBdr>
            <w:top w:val="none" w:sz="0" w:space="0" w:color="auto"/>
            <w:left w:val="none" w:sz="0" w:space="0" w:color="auto"/>
            <w:bottom w:val="none" w:sz="0" w:space="0" w:color="auto"/>
            <w:right w:val="none" w:sz="0" w:space="0" w:color="auto"/>
          </w:divBdr>
        </w:div>
        <w:div w:id="1716852359">
          <w:marLeft w:val="144"/>
          <w:marRight w:val="0"/>
          <w:marTop w:val="240"/>
          <w:marBottom w:val="40"/>
          <w:divBdr>
            <w:top w:val="none" w:sz="0" w:space="0" w:color="auto"/>
            <w:left w:val="none" w:sz="0" w:space="0" w:color="auto"/>
            <w:bottom w:val="none" w:sz="0" w:space="0" w:color="auto"/>
            <w:right w:val="none" w:sz="0" w:space="0" w:color="auto"/>
          </w:divBdr>
        </w:div>
        <w:div w:id="1931697741">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E72E3-47B7-46DD-AE62-FDF4E4939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1118</Words>
  <Characters>6378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Vicki Hall</dc:creator>
  <cp:lastModifiedBy>Sue</cp:lastModifiedBy>
  <cp:revision>2</cp:revision>
  <cp:lastPrinted>2016-05-17T21:49:00Z</cp:lastPrinted>
  <dcterms:created xsi:type="dcterms:W3CDTF">2016-07-17T05:17:00Z</dcterms:created>
  <dcterms:modified xsi:type="dcterms:W3CDTF">2016-07-17T05:17:00Z</dcterms:modified>
</cp:coreProperties>
</file>