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8AF" w:rsidRDefault="00D0589A" w:rsidP="00D0589A">
      <w:pPr>
        <w:pStyle w:val="Heading1"/>
      </w:pPr>
      <w:r>
        <w:t>Supported Decision Making: A Roadmap to Success</w:t>
      </w:r>
    </w:p>
    <w:p w:rsidR="00D0589A" w:rsidRDefault="00D0589A" w:rsidP="00D0589A"/>
    <w:p w:rsidR="003F59DC" w:rsidRDefault="00D0589A" w:rsidP="00D0589A">
      <w:r>
        <w:t xml:space="preserve">This is a </w:t>
      </w:r>
      <w:r w:rsidR="00BE54EF">
        <w:t>text alternative to the Supported Decision Making: A Roadmap to Success</w:t>
      </w:r>
      <w:r w:rsidR="003F59DC">
        <w:t xml:space="preserve"> poster</w:t>
      </w:r>
      <w:r w:rsidR="00BE54EF">
        <w:t xml:space="preserve">. </w:t>
      </w:r>
    </w:p>
    <w:p w:rsidR="00D0589A" w:rsidRDefault="00D0589A" w:rsidP="00D0589A">
      <w:r>
        <w:t>Auckland Disability Law</w:t>
      </w:r>
      <w:r w:rsidR="00BE54EF">
        <w:t xml:space="preserve"> produced an A3 sized, full colour poster </w:t>
      </w:r>
      <w:r w:rsidR="0036496F">
        <w:t xml:space="preserve">to </w:t>
      </w:r>
      <w:r w:rsidR="003F59DC">
        <w:t>raise</w:t>
      </w:r>
      <w:r>
        <w:t xml:space="preserve"> awareness </w:t>
      </w:r>
      <w:r w:rsidR="003F59DC">
        <w:t>around</w:t>
      </w:r>
      <w:r>
        <w:t xml:space="preserve"> supported decision making. </w:t>
      </w:r>
    </w:p>
    <w:p w:rsidR="003F59DC" w:rsidRDefault="000F1299" w:rsidP="00D0589A">
      <w:r>
        <w:t xml:space="preserve">The poster is especially for those who provide services and support to disabled people when they are making decisions.  This includes medical and disability support workers.   </w:t>
      </w:r>
      <w:r w:rsidR="003F59DC">
        <w:t xml:space="preserve"> </w:t>
      </w:r>
    </w:p>
    <w:p w:rsidR="003758E7" w:rsidRDefault="003758E7" w:rsidP="00D0589A"/>
    <w:p w:rsidR="00D0589A" w:rsidRDefault="00D0589A" w:rsidP="00D0589A">
      <w:pPr>
        <w:rPr>
          <w:rStyle w:val="Heading2Char"/>
        </w:rPr>
      </w:pPr>
      <w:r>
        <w:rPr>
          <w:rStyle w:val="Heading2Char"/>
        </w:rPr>
        <w:t>General description</w:t>
      </w:r>
    </w:p>
    <w:p w:rsidR="007C23E0" w:rsidRDefault="00D0589A" w:rsidP="00D0589A">
      <w:r>
        <w:t xml:space="preserve">The poster </w:t>
      </w:r>
      <w:r w:rsidR="002966BD">
        <w:t>depicts</w:t>
      </w:r>
      <w:r>
        <w:t xml:space="preserve"> a roadmap </w:t>
      </w:r>
      <w:r w:rsidR="002966BD">
        <w:t>of a</w:t>
      </w:r>
      <w:r w:rsidR="003F59DC">
        <w:t xml:space="preserve"> successful</w:t>
      </w:r>
      <w:r w:rsidR="002966BD">
        <w:t xml:space="preserve"> journey </w:t>
      </w:r>
      <w:r w:rsidR="007C23E0">
        <w:t>to</w:t>
      </w:r>
      <w:r w:rsidR="002966BD">
        <w:t xml:space="preserve"> supported decision</w:t>
      </w:r>
      <w:r w:rsidR="007C23E0">
        <w:t xml:space="preserve"> making</w:t>
      </w:r>
      <w:r w:rsidR="00BE54EF">
        <w:t xml:space="preserve">. </w:t>
      </w:r>
    </w:p>
    <w:p w:rsidR="002966BD" w:rsidRDefault="00BE54EF" w:rsidP="00D0589A">
      <w:r>
        <w:t>A purple road snakes down the page ending at a text box at the bottom that reads:</w:t>
      </w:r>
      <w:r w:rsidR="007C23E0">
        <w:t xml:space="preserve"> </w:t>
      </w:r>
      <w:r>
        <w:t>“Supported decision making for disabled people means making your own decisions about your lives. Sometimes we need support to make this happen.”</w:t>
      </w:r>
    </w:p>
    <w:p w:rsidR="00BE54EF" w:rsidRDefault="00BE54EF" w:rsidP="00D0589A">
      <w:r>
        <w:t xml:space="preserve">Along the road there are 8 </w:t>
      </w:r>
      <w:r w:rsidR="000F1299">
        <w:t>road signs</w:t>
      </w:r>
      <w:r>
        <w:t xml:space="preserve">, each representing </w:t>
      </w:r>
      <w:r w:rsidR="000F1299">
        <w:t>reasons that might impact s</w:t>
      </w:r>
      <w:r>
        <w:t xml:space="preserve">omeone being able to make their own decision. For each </w:t>
      </w:r>
      <w:r w:rsidR="000F1299">
        <w:t>road sign</w:t>
      </w:r>
      <w:r>
        <w:t xml:space="preserve"> there is a detour around the </w:t>
      </w:r>
      <w:r w:rsidR="000F1299">
        <w:t>reason</w:t>
      </w:r>
      <w:r>
        <w:t xml:space="preserve"> with a suggested</w:t>
      </w:r>
      <w:r w:rsidR="003F59DC">
        <w:t xml:space="preserve"> solution</w:t>
      </w:r>
      <w:r>
        <w:t>.</w:t>
      </w:r>
    </w:p>
    <w:p w:rsidR="007C5862" w:rsidRDefault="007C23E0" w:rsidP="00D0589A">
      <w:r>
        <w:t xml:space="preserve">ADL’s </w:t>
      </w:r>
      <w:r w:rsidR="00BE54EF">
        <w:t>partners</w:t>
      </w:r>
      <w:r>
        <w:t>’</w:t>
      </w:r>
      <w:r w:rsidR="00BE54EF">
        <w:t xml:space="preserve"> </w:t>
      </w:r>
      <w:r w:rsidR="003F59DC">
        <w:t xml:space="preserve">are acknowledged </w:t>
      </w:r>
      <w:r w:rsidR="00BE54EF">
        <w:t>in th</w:t>
      </w:r>
      <w:r w:rsidR="003F59DC">
        <w:t xml:space="preserve">e Supported Decision Making project </w:t>
      </w:r>
      <w:r w:rsidR="00BE54EF">
        <w:t>at the bottom of the p</w:t>
      </w:r>
      <w:r w:rsidR="005D7C75">
        <w:t>oster</w:t>
      </w:r>
      <w:r w:rsidR="00BE54EF">
        <w:t xml:space="preserve"> </w:t>
      </w:r>
      <w:r w:rsidR="003F59DC">
        <w:t xml:space="preserve">with text reading “Auckland </w:t>
      </w:r>
      <w:r w:rsidR="005D7C75">
        <w:t>Disability</w:t>
      </w:r>
      <w:r w:rsidR="003F59DC">
        <w:t xml:space="preserve"> Law would like to acknowledge our partners</w:t>
      </w:r>
      <w:r w:rsidR="005D7C75">
        <w:t>”.</w:t>
      </w:r>
      <w:r w:rsidR="003F59DC">
        <w:t xml:space="preserve"> This text is followed by the logos</w:t>
      </w:r>
      <w:r w:rsidR="00D53150">
        <w:t>:</w:t>
      </w:r>
      <w:r w:rsidR="007C5862">
        <w:t xml:space="preserve"> Auckland Disability Law, Office for Disability Issues, the Human Rights Commission and Think Differently. </w:t>
      </w:r>
    </w:p>
    <w:p w:rsidR="003758E7" w:rsidRDefault="003758E7" w:rsidP="00D0589A">
      <w:bookmarkStart w:id="0" w:name="_GoBack"/>
      <w:bookmarkEnd w:id="0"/>
    </w:p>
    <w:p w:rsidR="00D53150" w:rsidRDefault="000F1299" w:rsidP="00F869BC">
      <w:pPr>
        <w:pStyle w:val="Heading2"/>
      </w:pPr>
      <w:r>
        <w:t>Reasons impacting decision making</w:t>
      </w:r>
      <w:r w:rsidR="00D53150">
        <w:t xml:space="preserve"> and </w:t>
      </w:r>
      <w:r w:rsidR="00B774EA">
        <w:t>solutions</w:t>
      </w:r>
    </w:p>
    <w:p w:rsidR="00F869BC" w:rsidRDefault="000F1299" w:rsidP="00B55D05">
      <w:pPr>
        <w:pStyle w:val="ListParagraph"/>
        <w:numPr>
          <w:ilvl w:val="0"/>
          <w:numId w:val="1"/>
        </w:numPr>
        <w:ind w:left="360"/>
      </w:pPr>
      <w:r>
        <w:t>Road sign</w:t>
      </w:r>
      <w:r w:rsidR="00BE54EF">
        <w:t xml:space="preserve">: </w:t>
      </w:r>
      <w:r w:rsidR="00D53150">
        <w:t xml:space="preserve">Are decisions considered? </w:t>
      </w:r>
      <w:r w:rsidR="00F869BC">
        <w:br/>
        <w:t xml:space="preserve">Solution: </w:t>
      </w:r>
      <w:r w:rsidR="00D53150">
        <w:t>Check</w:t>
      </w:r>
      <w:r w:rsidR="00F869BC">
        <w:t xml:space="preserve"> in</w:t>
      </w:r>
      <w:r w:rsidR="00D53150">
        <w:t xml:space="preserve"> with wh</w:t>
      </w:r>
      <w:r w:rsidR="00F869BC">
        <w:t>ā</w:t>
      </w:r>
      <w:r w:rsidR="00D53150">
        <w:t xml:space="preserve">nau/family member. </w:t>
      </w:r>
    </w:p>
    <w:p w:rsidR="003758E7" w:rsidRDefault="003758E7" w:rsidP="003758E7">
      <w:pPr>
        <w:pStyle w:val="ListParagraph"/>
        <w:ind w:left="360"/>
      </w:pPr>
    </w:p>
    <w:p w:rsidR="00F869BC" w:rsidRDefault="000F1299" w:rsidP="00E028EF">
      <w:pPr>
        <w:pStyle w:val="ListParagraph"/>
        <w:numPr>
          <w:ilvl w:val="0"/>
          <w:numId w:val="1"/>
        </w:numPr>
        <w:ind w:left="360"/>
      </w:pPr>
      <w:r>
        <w:t>Road sign</w:t>
      </w:r>
      <w:r w:rsidR="00F869BC">
        <w:t>: Sensory overload?</w:t>
      </w:r>
      <w:r w:rsidR="007C23E0">
        <w:br/>
      </w:r>
      <w:r w:rsidR="00F869BC">
        <w:t xml:space="preserve">Solution: Arrange another time or use email to communicate. </w:t>
      </w:r>
    </w:p>
    <w:p w:rsidR="003758E7" w:rsidRDefault="003758E7" w:rsidP="003758E7">
      <w:pPr>
        <w:pStyle w:val="ListParagraph"/>
      </w:pPr>
    </w:p>
    <w:p w:rsidR="00F869BC" w:rsidRDefault="000F1299" w:rsidP="00B55D05">
      <w:pPr>
        <w:pStyle w:val="ListParagraph"/>
        <w:numPr>
          <w:ilvl w:val="0"/>
          <w:numId w:val="1"/>
        </w:numPr>
        <w:ind w:left="360"/>
      </w:pPr>
      <w:r>
        <w:t>Road sign</w:t>
      </w:r>
      <w:r w:rsidR="00F869BC">
        <w:t>: Is information accessible</w:t>
      </w:r>
      <w:r w:rsidR="007C23E0">
        <w:t>?</w:t>
      </w:r>
      <w:r w:rsidR="00F869BC">
        <w:br/>
        <w:t xml:space="preserve">Solution: Use easy to understand information in the correct format. </w:t>
      </w:r>
    </w:p>
    <w:p w:rsidR="003758E7" w:rsidRDefault="003758E7" w:rsidP="003758E7">
      <w:pPr>
        <w:pStyle w:val="ListParagraph"/>
      </w:pPr>
    </w:p>
    <w:p w:rsidR="00F869BC" w:rsidRDefault="000F1299" w:rsidP="007C23E0">
      <w:pPr>
        <w:pStyle w:val="ListParagraph"/>
        <w:numPr>
          <w:ilvl w:val="0"/>
          <w:numId w:val="1"/>
        </w:numPr>
        <w:ind w:left="360"/>
      </w:pPr>
      <w:r>
        <w:t>Road sign</w:t>
      </w:r>
      <w:r w:rsidR="00F869BC">
        <w:t>: Non-speaking?</w:t>
      </w:r>
      <w:r w:rsidR="007C23E0">
        <w:br/>
        <w:t>Solution:</w:t>
      </w:r>
      <w:r w:rsidR="00F869BC">
        <w:t xml:space="preserve"> </w:t>
      </w:r>
      <w:r w:rsidR="007C23E0">
        <w:t>Use Augmen</w:t>
      </w:r>
      <w:r>
        <w:t>t</w:t>
      </w:r>
      <w:r w:rsidR="007C23E0">
        <w:t xml:space="preserve">ative &amp; Alternative communicators. </w:t>
      </w:r>
      <w:r w:rsidR="007C23E0">
        <w:br/>
      </w:r>
      <w:r w:rsidR="007C23E0" w:rsidRPr="003F59DC">
        <w:t>To illustrate this, there is an image of a computer screen, a smart phone, and a talking mat</w:t>
      </w:r>
      <w:r w:rsidR="007C23E0" w:rsidRPr="003F59DC">
        <w:rPr>
          <w:rStyle w:val="FootnoteReference"/>
        </w:rPr>
        <w:footnoteReference w:id="1"/>
      </w:r>
      <w:r w:rsidR="007C23E0" w:rsidRPr="003F59DC">
        <w:t>. There is also an i</w:t>
      </w:r>
      <w:r w:rsidR="00F869BC" w:rsidRPr="003F59DC">
        <w:t xml:space="preserve">mage of a man </w:t>
      </w:r>
      <w:r w:rsidR="007C23E0" w:rsidRPr="003F59DC">
        <w:t xml:space="preserve">thinking: </w:t>
      </w:r>
      <w:r w:rsidR="00F869BC" w:rsidRPr="003F59DC">
        <w:t>“Not being able to speak doesn’t mean I have nothing to say”.</w:t>
      </w:r>
      <w:r w:rsidR="00F869BC">
        <w:t xml:space="preserve"> </w:t>
      </w:r>
    </w:p>
    <w:p w:rsidR="003758E7" w:rsidRDefault="003758E7" w:rsidP="003758E7">
      <w:pPr>
        <w:pStyle w:val="ListParagraph"/>
      </w:pPr>
    </w:p>
    <w:p w:rsidR="003758E7" w:rsidRDefault="003758E7" w:rsidP="003758E7">
      <w:pPr>
        <w:pStyle w:val="ListParagraph"/>
        <w:ind w:left="360"/>
      </w:pPr>
    </w:p>
    <w:p w:rsidR="003F59DC" w:rsidRDefault="000F1299" w:rsidP="00184CDD">
      <w:pPr>
        <w:pStyle w:val="ListParagraph"/>
        <w:numPr>
          <w:ilvl w:val="0"/>
          <w:numId w:val="1"/>
        </w:numPr>
        <w:ind w:left="360"/>
      </w:pPr>
      <w:r>
        <w:t>Road sign</w:t>
      </w:r>
      <w:r w:rsidR="00B774EA">
        <w:t>: Cultural miscommunication</w:t>
      </w:r>
      <w:r w:rsidR="003F59DC">
        <w:br/>
      </w:r>
      <w:r w:rsidR="00B774EA">
        <w:t xml:space="preserve">Solution: Discuss with people from their community. </w:t>
      </w:r>
    </w:p>
    <w:p w:rsidR="003758E7" w:rsidRDefault="003758E7" w:rsidP="003758E7">
      <w:pPr>
        <w:pStyle w:val="ListParagraph"/>
        <w:ind w:left="360"/>
      </w:pPr>
    </w:p>
    <w:p w:rsidR="00B774EA" w:rsidRDefault="000F1299" w:rsidP="00184CDD">
      <w:pPr>
        <w:pStyle w:val="ListParagraph"/>
        <w:numPr>
          <w:ilvl w:val="0"/>
          <w:numId w:val="1"/>
        </w:numPr>
        <w:ind w:left="360"/>
      </w:pPr>
      <w:r>
        <w:t>Road sign</w:t>
      </w:r>
      <w:r w:rsidR="00B774EA">
        <w:t xml:space="preserve">: Is the decision out of character? </w:t>
      </w:r>
      <w:r w:rsidR="003F59DC">
        <w:br/>
      </w:r>
      <w:r w:rsidR="00B774EA">
        <w:t xml:space="preserve">Solution: Photograph talking mats over time. </w:t>
      </w:r>
      <w:r w:rsidR="003F59DC">
        <w:br/>
      </w:r>
      <w:r w:rsidR="005D7C75">
        <w:t>To illustrate this there are i</w:t>
      </w:r>
      <w:r w:rsidR="00B774EA">
        <w:t xml:space="preserve">mages of </w:t>
      </w:r>
      <w:r w:rsidR="004C328F">
        <w:t xml:space="preserve">a </w:t>
      </w:r>
      <w:r w:rsidR="00B774EA">
        <w:t xml:space="preserve">smart phone (to be used to take photos) and a talking mat. </w:t>
      </w:r>
    </w:p>
    <w:p w:rsidR="003758E7" w:rsidRDefault="003758E7" w:rsidP="003758E7">
      <w:pPr>
        <w:pStyle w:val="ListParagraph"/>
      </w:pPr>
    </w:p>
    <w:p w:rsidR="00B774EA" w:rsidRDefault="000F1299" w:rsidP="00B55D05">
      <w:pPr>
        <w:pStyle w:val="ListParagraph"/>
        <w:numPr>
          <w:ilvl w:val="0"/>
          <w:numId w:val="1"/>
        </w:numPr>
        <w:ind w:left="360"/>
      </w:pPr>
      <w:r>
        <w:t>Road sign</w:t>
      </w:r>
      <w:r w:rsidR="00B774EA">
        <w:t xml:space="preserve">: Time to process information? </w:t>
      </w:r>
      <w:r w:rsidR="003F59DC">
        <w:br/>
      </w:r>
      <w:r w:rsidR="00B774EA">
        <w:t xml:space="preserve">Solution: Take time and use patience. </w:t>
      </w:r>
    </w:p>
    <w:p w:rsidR="003758E7" w:rsidRDefault="003758E7" w:rsidP="003758E7">
      <w:pPr>
        <w:pStyle w:val="ListParagraph"/>
      </w:pPr>
    </w:p>
    <w:p w:rsidR="00F869BC" w:rsidRDefault="000F1299" w:rsidP="00390B6B">
      <w:pPr>
        <w:pStyle w:val="ListParagraph"/>
        <w:numPr>
          <w:ilvl w:val="0"/>
          <w:numId w:val="1"/>
        </w:numPr>
        <w:ind w:left="360"/>
      </w:pPr>
      <w:r>
        <w:t>Road sign</w:t>
      </w:r>
      <w:r w:rsidR="00B774EA">
        <w:t>: Understanding each other</w:t>
      </w:r>
      <w:r w:rsidR="003F59DC">
        <w:t>?</w:t>
      </w:r>
      <w:r w:rsidR="00B774EA">
        <w:t xml:space="preserve"> </w:t>
      </w:r>
      <w:r w:rsidR="003F59DC">
        <w:br/>
      </w:r>
      <w:r w:rsidR="00B774EA">
        <w:t xml:space="preserve">Solution: Involve a support person, circle of support or NZSL interpreter. </w:t>
      </w:r>
    </w:p>
    <w:p w:rsidR="003758E7" w:rsidRDefault="003758E7" w:rsidP="003758E7">
      <w:pPr>
        <w:pStyle w:val="ListParagraph"/>
      </w:pPr>
    </w:p>
    <w:p w:rsidR="007C5862" w:rsidRDefault="007C5862" w:rsidP="00D0589A"/>
    <w:p w:rsidR="007C5862" w:rsidRDefault="007C5862" w:rsidP="00D0589A"/>
    <w:p w:rsidR="0036496F" w:rsidRDefault="0036496F" w:rsidP="00D0589A"/>
    <w:p w:rsidR="0036496F" w:rsidRPr="00D0589A" w:rsidRDefault="0036496F" w:rsidP="00D0589A"/>
    <w:sectPr w:rsidR="0036496F" w:rsidRPr="00D0589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5AB" w:rsidRDefault="003305AB" w:rsidP="007C23E0">
      <w:pPr>
        <w:spacing w:after="0" w:line="240" w:lineRule="auto"/>
      </w:pPr>
      <w:r>
        <w:separator/>
      </w:r>
    </w:p>
  </w:endnote>
  <w:endnote w:type="continuationSeparator" w:id="0">
    <w:p w:rsidR="003305AB" w:rsidRDefault="003305AB" w:rsidP="007C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5AB" w:rsidRDefault="003305AB" w:rsidP="007C23E0">
      <w:pPr>
        <w:spacing w:after="0" w:line="240" w:lineRule="auto"/>
      </w:pPr>
      <w:r>
        <w:separator/>
      </w:r>
    </w:p>
  </w:footnote>
  <w:footnote w:type="continuationSeparator" w:id="0">
    <w:p w:rsidR="003305AB" w:rsidRDefault="003305AB" w:rsidP="007C23E0">
      <w:pPr>
        <w:spacing w:after="0" w:line="240" w:lineRule="auto"/>
      </w:pPr>
      <w:r>
        <w:continuationSeparator/>
      </w:r>
    </w:p>
  </w:footnote>
  <w:footnote w:id="1">
    <w:p w:rsidR="007C23E0" w:rsidRPr="007C23E0" w:rsidRDefault="007C23E0">
      <w:pPr>
        <w:pStyle w:val="FootnoteText"/>
        <w:rPr>
          <w:rFonts w:ascii="Calibri" w:hAnsi="Calibri"/>
          <w:sz w:val="18"/>
          <w:szCs w:val="18"/>
          <w:lang w:val="en-US"/>
        </w:rPr>
      </w:pPr>
      <w:r w:rsidRPr="007C23E0">
        <w:rPr>
          <w:rStyle w:val="FootnoteReference"/>
          <w:rFonts w:ascii="Calibri" w:hAnsi="Calibri"/>
          <w:sz w:val="18"/>
          <w:szCs w:val="18"/>
        </w:rPr>
        <w:footnoteRef/>
      </w:r>
      <w:r w:rsidRPr="007C23E0">
        <w:rPr>
          <w:rFonts w:ascii="Calibri" w:hAnsi="Calibri"/>
          <w:sz w:val="18"/>
          <w:szCs w:val="18"/>
        </w:rPr>
        <w:t xml:space="preserve"> </w:t>
      </w:r>
      <w:r w:rsidR="003F59DC">
        <w:rPr>
          <w:rFonts w:ascii="Calibri" w:hAnsi="Calibri"/>
          <w:sz w:val="18"/>
          <w:szCs w:val="18"/>
        </w:rPr>
        <w:t>“</w:t>
      </w:r>
      <w:r w:rsidRPr="007C23E0">
        <w:rPr>
          <w:rFonts w:ascii="Calibri" w:hAnsi="Calibri" w:cs="Arial"/>
          <w:color w:val="222222"/>
          <w:sz w:val="18"/>
          <w:szCs w:val="18"/>
          <w:shd w:val="clear" w:color="auto" w:fill="FFFFFF"/>
        </w:rPr>
        <w:t>A</w:t>
      </w:r>
      <w:r w:rsidRPr="007C23E0">
        <w:rPr>
          <w:rStyle w:val="apple-converted-space"/>
          <w:rFonts w:ascii="Calibri" w:hAnsi="Calibri" w:cs="Arial"/>
          <w:color w:val="222222"/>
          <w:sz w:val="18"/>
          <w:szCs w:val="18"/>
          <w:shd w:val="clear" w:color="auto" w:fill="FFFFFF"/>
        </w:rPr>
        <w:t> </w:t>
      </w:r>
      <w:r w:rsidRPr="007C23E0">
        <w:rPr>
          <w:rFonts w:ascii="Calibri" w:hAnsi="Calibri" w:cs="Arial"/>
          <w:bCs/>
          <w:color w:val="222222"/>
          <w:sz w:val="18"/>
          <w:szCs w:val="18"/>
          <w:shd w:val="clear" w:color="auto" w:fill="FFFFFF"/>
        </w:rPr>
        <w:t>Talking Mat</w:t>
      </w:r>
      <w:r w:rsidRPr="007C23E0">
        <w:rPr>
          <w:rStyle w:val="apple-converted-space"/>
          <w:rFonts w:ascii="Calibri" w:hAnsi="Calibri" w:cs="Arial"/>
          <w:color w:val="222222"/>
          <w:sz w:val="18"/>
          <w:szCs w:val="18"/>
          <w:shd w:val="clear" w:color="auto" w:fill="FFFFFF"/>
        </w:rPr>
        <w:t> </w:t>
      </w:r>
      <w:r w:rsidRPr="007C23E0">
        <w:rPr>
          <w:rFonts w:ascii="Calibri" w:hAnsi="Calibri" w:cs="Arial"/>
          <w:color w:val="222222"/>
          <w:sz w:val="18"/>
          <w:szCs w:val="18"/>
          <w:shd w:val="clear" w:color="auto" w:fill="FFFFFF"/>
        </w:rPr>
        <w:t>is a simple system using a</w:t>
      </w:r>
      <w:r w:rsidRPr="007C23E0">
        <w:rPr>
          <w:rStyle w:val="apple-converted-space"/>
          <w:rFonts w:ascii="Calibri" w:hAnsi="Calibri" w:cs="Arial"/>
          <w:color w:val="222222"/>
          <w:sz w:val="18"/>
          <w:szCs w:val="18"/>
          <w:shd w:val="clear" w:color="auto" w:fill="FFFFFF"/>
        </w:rPr>
        <w:t> </w:t>
      </w:r>
      <w:r w:rsidRPr="007C23E0">
        <w:rPr>
          <w:rFonts w:ascii="Calibri" w:hAnsi="Calibri" w:cs="Arial"/>
          <w:b/>
          <w:bCs/>
          <w:color w:val="222222"/>
          <w:sz w:val="18"/>
          <w:szCs w:val="18"/>
          <w:shd w:val="clear" w:color="auto" w:fill="FFFFFF"/>
        </w:rPr>
        <w:t>mat</w:t>
      </w:r>
      <w:r w:rsidRPr="007C23E0">
        <w:rPr>
          <w:rFonts w:ascii="Calibri" w:hAnsi="Calibri" w:cs="Arial"/>
          <w:color w:val="222222"/>
          <w:sz w:val="18"/>
          <w:szCs w:val="18"/>
          <w:shd w:val="clear" w:color="auto" w:fill="FFFFFF"/>
        </w:rPr>
        <w:t>, such as a nylon doormat or carpet tile, to which symbols and pictures can be attached by Velcro. Symbols representing emotions are placed along the top to form a visual rating scale. A relevant topic is discussed</w:t>
      </w:r>
      <w:r w:rsidR="003F59DC">
        <w:rPr>
          <w:rFonts w:ascii="Calibri" w:hAnsi="Calibri" w:cs="Arial"/>
          <w:color w:val="222222"/>
          <w:sz w:val="18"/>
          <w:szCs w:val="18"/>
          <w:shd w:val="clear" w:color="auto" w:fill="FFFFFF"/>
        </w:rPr>
        <w:t xml:space="preserve">.” </w:t>
      </w:r>
      <w:r w:rsidR="003F59DC" w:rsidRPr="003F59DC">
        <w:rPr>
          <w:rFonts w:ascii="Arial" w:hAnsi="Arial" w:cs="Arial"/>
          <w:sz w:val="16"/>
          <w:szCs w:val="16"/>
          <w:shd w:val="clear" w:color="auto" w:fill="FFFFFF"/>
        </w:rPr>
        <w:t>https://sheffield.gov.uk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9656D"/>
    <w:multiLevelType w:val="hybridMultilevel"/>
    <w:tmpl w:val="A07C259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89A"/>
    <w:rsid w:val="000F1299"/>
    <w:rsid w:val="001238AC"/>
    <w:rsid w:val="001623DD"/>
    <w:rsid w:val="002507AB"/>
    <w:rsid w:val="002966BD"/>
    <w:rsid w:val="003305AB"/>
    <w:rsid w:val="00343114"/>
    <w:rsid w:val="0036496F"/>
    <w:rsid w:val="003758E7"/>
    <w:rsid w:val="003F59DC"/>
    <w:rsid w:val="004C328F"/>
    <w:rsid w:val="005D7C75"/>
    <w:rsid w:val="006178AF"/>
    <w:rsid w:val="007C23E0"/>
    <w:rsid w:val="007C5862"/>
    <w:rsid w:val="008C5C50"/>
    <w:rsid w:val="00A53583"/>
    <w:rsid w:val="00B774EA"/>
    <w:rsid w:val="00BE54EF"/>
    <w:rsid w:val="00D0589A"/>
    <w:rsid w:val="00D53150"/>
    <w:rsid w:val="00E844E2"/>
    <w:rsid w:val="00F8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65B26E-6C9C-469D-AA05-525E5423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589A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58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589A"/>
    <w:rPr>
      <w:rFonts w:eastAsiaTheme="majorEastAsia" w:cstheme="majorBidi"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0589A"/>
    <w:rPr>
      <w:rFonts w:asciiTheme="majorHAnsi" w:eastAsiaTheme="majorEastAsia" w:hAnsiTheme="majorHAnsi" w:cstheme="majorBidi"/>
      <w:b/>
      <w:sz w:val="28"/>
      <w:szCs w:val="26"/>
    </w:rPr>
  </w:style>
  <w:style w:type="paragraph" w:styleId="ListParagraph">
    <w:name w:val="List Paragraph"/>
    <w:basedOn w:val="Normal"/>
    <w:uiPriority w:val="34"/>
    <w:qFormat/>
    <w:rsid w:val="00F869B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C23E0"/>
  </w:style>
  <w:style w:type="paragraph" w:styleId="FootnoteText">
    <w:name w:val="footnote text"/>
    <w:basedOn w:val="Normal"/>
    <w:link w:val="FootnoteTextChar"/>
    <w:uiPriority w:val="99"/>
    <w:semiHidden/>
    <w:unhideWhenUsed/>
    <w:rsid w:val="007C23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23E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C23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D54EC-6201-4C13-AE1E-3EFECE3E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Hall</dc:creator>
  <cp:keywords/>
  <dc:description/>
  <cp:lastModifiedBy>ADL</cp:lastModifiedBy>
  <cp:revision>2</cp:revision>
  <dcterms:created xsi:type="dcterms:W3CDTF">2016-07-29T03:14:00Z</dcterms:created>
  <dcterms:modified xsi:type="dcterms:W3CDTF">2016-07-29T03:14:00Z</dcterms:modified>
</cp:coreProperties>
</file>